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86" w:rsidRDefault="00523305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3A960" wp14:editId="2045979A">
            <wp:simplePos x="0" y="0"/>
            <wp:positionH relativeFrom="column">
              <wp:posOffset>8831580</wp:posOffset>
            </wp:positionH>
            <wp:positionV relativeFrom="paragraph">
              <wp:posOffset>-30480</wp:posOffset>
            </wp:positionV>
            <wp:extent cx="792480" cy="792480"/>
            <wp:effectExtent l="152400" t="152400" r="369570" b="369570"/>
            <wp:wrapNone/>
            <wp:docPr id="1" name="Picture 1" descr="St Augustine's CE (VA) Junior School (@StAugustinesJun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Augustine's CE (VA) Junior School (@StAugustinesJun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St Augustine’s </w:t>
      </w:r>
      <w:r w:rsidR="00825BD3">
        <w:t xml:space="preserve">C of E </w:t>
      </w:r>
      <w:r>
        <w:t>(VA) Junior</w:t>
      </w:r>
      <w:r w:rsidR="00825BD3">
        <w:t xml:space="preserve"> School</w:t>
      </w:r>
      <w:r w:rsidR="00825BD3">
        <w:rPr>
          <w:u w:val="none"/>
        </w:rPr>
        <w:t xml:space="preserve"> </w:t>
      </w:r>
    </w:p>
    <w:p w:rsidR="00952E86" w:rsidRDefault="00825BD3">
      <w:pPr>
        <w:ind w:left="-5"/>
      </w:pPr>
      <w:r>
        <w:t>Catch Up Funding Action Plan</w:t>
      </w:r>
      <w:r>
        <w:rPr>
          <w:u w:val="none"/>
        </w:rPr>
        <w:t xml:space="preserve"> </w:t>
      </w:r>
      <w:r w:rsidR="00523305">
        <w:t>Spring 2021</w:t>
      </w:r>
      <w:r>
        <w:rPr>
          <w:b w:val="0"/>
          <w:sz w:val="22"/>
          <w:u w:val="none"/>
        </w:rPr>
        <w:t xml:space="preserve"> </w:t>
      </w:r>
    </w:p>
    <w:p w:rsidR="00952E86" w:rsidRDefault="00825BD3">
      <w:pPr>
        <w:spacing w:after="0"/>
        <w:ind w:left="0" w:firstLine="0"/>
      </w:pPr>
      <w:r>
        <w:rPr>
          <w:b w:val="0"/>
          <w:sz w:val="22"/>
          <w:u w:val="none"/>
        </w:rPr>
        <w:t xml:space="preserve"> </w:t>
      </w:r>
      <w:r>
        <w:rPr>
          <w:b w:val="0"/>
          <w:sz w:val="10"/>
          <w:u w:val="none"/>
        </w:rPr>
        <w:t xml:space="preserve"> </w:t>
      </w:r>
    </w:p>
    <w:tbl>
      <w:tblPr>
        <w:tblStyle w:val="TableGrid"/>
        <w:tblW w:w="15264" w:type="dxa"/>
        <w:tblInd w:w="13" w:type="dxa"/>
        <w:tblLayout w:type="fixed"/>
        <w:tblCellMar>
          <w:top w:w="6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2141"/>
        <w:gridCol w:w="4062"/>
        <w:gridCol w:w="2928"/>
        <w:gridCol w:w="1020"/>
        <w:gridCol w:w="2142"/>
        <w:gridCol w:w="1542"/>
      </w:tblGrid>
      <w:tr w:rsidR="00825BD3" w:rsidTr="00825BD3">
        <w:trPr>
          <w:trHeight w:val="343"/>
        </w:trPr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952E86" w:rsidRDefault="00825BD3">
            <w:pPr>
              <w:spacing w:after="0"/>
              <w:ind w:left="104" w:firstLine="0"/>
            </w:pPr>
            <w:r>
              <w:rPr>
                <w:sz w:val="24"/>
                <w:u w:val="none"/>
              </w:rPr>
              <w:t xml:space="preserve">Catch Up Funding and National Tutoring </w:t>
            </w:r>
            <w:proofErr w:type="spellStart"/>
            <w:r>
              <w:rPr>
                <w:sz w:val="24"/>
                <w:u w:val="none"/>
              </w:rPr>
              <w:t>Programme</w:t>
            </w:r>
            <w:proofErr w:type="spellEnd"/>
            <w:r>
              <w:rPr>
                <w:sz w:val="24"/>
                <w:u w:val="none"/>
              </w:rPr>
              <w:t xml:space="preserve"> 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952E86" w:rsidRDefault="00952E86">
            <w:pPr>
              <w:spacing w:after="160"/>
              <w:ind w:left="0" w:firstLine="0"/>
            </w:pP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52E86" w:rsidRDefault="00952E86">
            <w:pPr>
              <w:spacing w:after="160"/>
              <w:ind w:left="0" w:firstLine="0"/>
            </w:pPr>
          </w:p>
        </w:tc>
      </w:tr>
      <w:tr w:rsidR="00825BD3" w:rsidTr="00825BD3">
        <w:trPr>
          <w:trHeight w:val="99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Default="00825BD3">
            <w:pPr>
              <w:ind w:left="104" w:firstLine="0"/>
            </w:pPr>
            <w:r>
              <w:rPr>
                <w:sz w:val="24"/>
                <w:u w:val="none"/>
              </w:rPr>
              <w:t xml:space="preserve">Desired </w:t>
            </w:r>
          </w:p>
          <w:p w:rsidR="00952E86" w:rsidRDefault="00825BD3">
            <w:pPr>
              <w:spacing w:after="0"/>
              <w:ind w:left="104" w:firstLine="0"/>
            </w:pPr>
            <w:r>
              <w:rPr>
                <w:sz w:val="24"/>
                <w:u w:val="none"/>
              </w:rPr>
              <w:t xml:space="preserve">Outcome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Default="00825BD3">
            <w:pPr>
              <w:spacing w:after="0"/>
              <w:ind w:left="106" w:firstLine="0"/>
            </w:pPr>
            <w:r>
              <w:rPr>
                <w:sz w:val="24"/>
                <w:u w:val="none"/>
              </w:rPr>
              <w:t xml:space="preserve">Action/approach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Default="00825BD3">
            <w:pPr>
              <w:spacing w:after="0"/>
              <w:ind w:left="108" w:firstLine="0"/>
            </w:pPr>
            <w:r>
              <w:rPr>
                <w:sz w:val="24"/>
                <w:u w:val="none"/>
              </w:rPr>
              <w:t xml:space="preserve">What is the evidence and rationale for this choice?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Default="00825BD3">
            <w:pPr>
              <w:spacing w:after="0"/>
              <w:ind w:left="108" w:firstLine="0"/>
            </w:pPr>
            <w:r>
              <w:rPr>
                <w:sz w:val="24"/>
                <w:u w:val="none"/>
              </w:rPr>
              <w:t xml:space="preserve">How will you ensure it is implemented well?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Default="00825BD3">
            <w:pPr>
              <w:spacing w:after="0"/>
              <w:ind w:left="108" w:firstLine="0"/>
            </w:pPr>
            <w:r>
              <w:rPr>
                <w:sz w:val="24"/>
                <w:u w:val="none"/>
              </w:rPr>
              <w:t xml:space="preserve">Staff Lead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Default="00825BD3">
            <w:pPr>
              <w:spacing w:after="0"/>
              <w:ind w:left="106" w:firstLine="0"/>
            </w:pPr>
            <w:r>
              <w:rPr>
                <w:sz w:val="24"/>
                <w:u w:val="none"/>
              </w:rPr>
              <w:t xml:space="preserve">When will you review implementation?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Default="00825BD3">
            <w:pPr>
              <w:spacing w:after="0"/>
              <w:ind w:left="106" w:firstLine="0"/>
            </w:pPr>
            <w:r>
              <w:rPr>
                <w:sz w:val="24"/>
                <w:u w:val="none"/>
              </w:rPr>
              <w:t xml:space="preserve">Costings  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825BD3" w:rsidTr="00825BD3">
        <w:trPr>
          <w:trHeight w:val="2150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Pr="00825BD3" w:rsidRDefault="00523305">
            <w:pPr>
              <w:spacing w:after="0"/>
              <w:ind w:left="104" w:firstLine="0"/>
              <w:rPr>
                <w:sz w:val="24"/>
                <w:szCs w:val="20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 xml:space="preserve">KS2 Catch up in </w:t>
            </w:r>
            <w:proofErr w:type="spellStart"/>
            <w:r w:rsidRPr="00825BD3">
              <w:rPr>
                <w:b w:val="0"/>
                <w:sz w:val="24"/>
                <w:szCs w:val="20"/>
                <w:u w:val="none"/>
              </w:rPr>
              <w:t>Maths</w:t>
            </w:r>
            <w:proofErr w:type="spellEnd"/>
            <w:r w:rsidRPr="00825BD3">
              <w:rPr>
                <w:b w:val="0"/>
                <w:sz w:val="24"/>
                <w:szCs w:val="20"/>
                <w:u w:val="none"/>
              </w:rPr>
              <w:t xml:space="preserve"> and English</w:t>
            </w:r>
            <w:r w:rsidR="00825BD3" w:rsidRPr="00825BD3">
              <w:rPr>
                <w:b w:val="0"/>
                <w:sz w:val="24"/>
                <w:szCs w:val="20"/>
                <w:u w:val="none"/>
              </w:rPr>
              <w:t xml:space="preserve"> 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Pr="00825BD3" w:rsidRDefault="00523305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 xml:space="preserve">Tutor employed on a temporary contract to deliver catch up sessions to individuals and small groups in </w:t>
            </w:r>
            <w:proofErr w:type="spellStart"/>
            <w:r w:rsidRPr="00825BD3">
              <w:rPr>
                <w:b w:val="0"/>
                <w:sz w:val="24"/>
                <w:szCs w:val="20"/>
                <w:u w:val="none"/>
              </w:rPr>
              <w:t>Maths</w:t>
            </w:r>
            <w:proofErr w:type="spellEnd"/>
            <w:r w:rsidRPr="00825BD3">
              <w:rPr>
                <w:b w:val="0"/>
                <w:sz w:val="24"/>
                <w:szCs w:val="20"/>
                <w:u w:val="none"/>
              </w:rPr>
              <w:t xml:space="preserve"> and English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Pr="00825BD3" w:rsidRDefault="00523305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>Research by the EEF shows small group tutoring to be effective at narrowing ‘gaps’ in children’s learning – evidence can be found here:</w:t>
            </w:r>
          </w:p>
          <w:p w:rsidR="00523305" w:rsidRPr="00825BD3" w:rsidRDefault="00523305">
            <w:pPr>
              <w:spacing w:after="0"/>
              <w:ind w:left="108" w:firstLine="0"/>
              <w:rPr>
                <w:sz w:val="24"/>
                <w:szCs w:val="20"/>
              </w:rPr>
            </w:pPr>
            <w:hyperlink r:id="rId6" w:history="1">
              <w:r w:rsidRPr="00825BD3">
                <w:rPr>
                  <w:rStyle w:val="Hyperlink"/>
                  <w:b w:val="0"/>
                  <w:sz w:val="24"/>
                  <w:szCs w:val="20"/>
                </w:rPr>
                <w:t>https://educationendowmentfoundation.org.uk/evidence-summaries/teaching-learning-toolkit/small-group-tuition/</w:t>
              </w:r>
            </w:hyperlink>
            <w:r w:rsidRPr="00825BD3">
              <w:rPr>
                <w:b w:val="0"/>
                <w:sz w:val="24"/>
                <w:szCs w:val="20"/>
                <w:u w:val="none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Pr="00825BD3" w:rsidRDefault="00523305" w:rsidP="00523305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>Regular discussion between Assistant Heads, class teachers and tutor will ensure targeted support for children in most need.</w:t>
            </w:r>
          </w:p>
          <w:p w:rsidR="00825BD3" w:rsidRPr="00825BD3" w:rsidRDefault="00825BD3" w:rsidP="00523305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 xml:space="preserve">Regular review of children’s progress and attainment along with a reflective approach will ensure that, where tutoring is not effective in improving </w:t>
            </w:r>
            <w:proofErr w:type="spellStart"/>
            <w:r w:rsidRPr="00825BD3">
              <w:rPr>
                <w:b w:val="0"/>
                <w:sz w:val="24"/>
                <w:szCs w:val="20"/>
                <w:u w:val="none"/>
              </w:rPr>
              <w:t>Maths</w:t>
            </w:r>
            <w:proofErr w:type="spellEnd"/>
            <w:r w:rsidRPr="00825BD3">
              <w:rPr>
                <w:b w:val="0"/>
                <w:sz w:val="24"/>
                <w:szCs w:val="20"/>
                <w:u w:val="none"/>
              </w:rPr>
              <w:t xml:space="preserve"> and English attainment and progress, alternative methods can be implemented.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Pr="00825BD3" w:rsidRDefault="00825BD3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>Mrs Brattan – Assistant Head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D3" w:rsidRPr="00825BD3" w:rsidRDefault="00825BD3" w:rsidP="00825BD3">
            <w:pPr>
              <w:pStyle w:val="ListParagraph"/>
              <w:numPr>
                <w:ilvl w:val="0"/>
                <w:numId w:val="1"/>
              </w:numPr>
              <w:spacing w:after="0"/>
              <w:ind w:right="136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>Weekly during PPA sessions</w:t>
            </w:r>
          </w:p>
          <w:p w:rsidR="00825BD3" w:rsidRPr="00825BD3" w:rsidRDefault="00825BD3" w:rsidP="00825BD3">
            <w:pPr>
              <w:pStyle w:val="ListParagraph"/>
              <w:numPr>
                <w:ilvl w:val="0"/>
                <w:numId w:val="1"/>
              </w:numPr>
              <w:spacing w:after="0"/>
              <w:ind w:right="136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 xml:space="preserve">Informal regular </w:t>
            </w:r>
            <w:r>
              <w:rPr>
                <w:b w:val="0"/>
                <w:sz w:val="24"/>
                <w:szCs w:val="20"/>
                <w:u w:val="none"/>
              </w:rPr>
              <w:t>discussions</w:t>
            </w:r>
            <w:bookmarkStart w:id="0" w:name="_GoBack"/>
            <w:bookmarkEnd w:id="0"/>
            <w:r w:rsidRPr="00825BD3">
              <w:rPr>
                <w:b w:val="0"/>
                <w:sz w:val="24"/>
                <w:szCs w:val="20"/>
                <w:u w:val="none"/>
              </w:rPr>
              <w:t xml:space="preserve"> with tutor</w:t>
            </w:r>
          </w:p>
          <w:p w:rsidR="00952E86" w:rsidRPr="00825BD3" w:rsidRDefault="00825BD3" w:rsidP="00825BD3">
            <w:pPr>
              <w:pStyle w:val="ListParagraph"/>
              <w:numPr>
                <w:ilvl w:val="0"/>
                <w:numId w:val="1"/>
              </w:numPr>
              <w:spacing w:after="0"/>
              <w:ind w:right="136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 xml:space="preserve">At each assessment point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Pr="00825BD3" w:rsidRDefault="00523305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>£18320</w:t>
            </w:r>
          </w:p>
        </w:tc>
      </w:tr>
    </w:tbl>
    <w:p w:rsidR="00952E86" w:rsidRDefault="00825BD3">
      <w:pPr>
        <w:spacing w:after="0"/>
        <w:ind w:left="0" w:firstLine="0"/>
        <w:jc w:val="both"/>
      </w:pPr>
      <w:r>
        <w:rPr>
          <w:b w:val="0"/>
          <w:sz w:val="22"/>
          <w:u w:val="none"/>
        </w:rPr>
        <w:t xml:space="preserve"> </w:t>
      </w:r>
    </w:p>
    <w:sectPr w:rsidR="00952E86" w:rsidSect="00523305">
      <w:pgSz w:w="16838" w:h="11906" w:orient="landscape"/>
      <w:pgMar w:top="516" w:right="8108" w:bottom="77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220AF"/>
    <w:multiLevelType w:val="hybridMultilevel"/>
    <w:tmpl w:val="24821CA8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6"/>
    <w:rsid w:val="00523305"/>
    <w:rsid w:val="00825BD3"/>
    <w:rsid w:val="0095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7770"/>
  <w15:docId w15:val="{F2CED047-EB97-4846-A020-DEF6DDBD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/>
      <w:ind w:left="10" w:hanging="10"/>
    </w:pPr>
    <w:rPr>
      <w:rFonts w:ascii="Calibri" w:eastAsia="Calibri" w:hAnsi="Calibri" w:cs="Calibri"/>
      <w:b/>
      <w:color w:val="000000"/>
      <w:sz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233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endowmentfoundation.org.uk/evidence-summaries/teaching-learning-toolkit/small-group-tui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Shirley</dc:creator>
  <cp:keywords/>
  <cp:lastModifiedBy>Sam Brunt</cp:lastModifiedBy>
  <cp:revision>2</cp:revision>
  <dcterms:created xsi:type="dcterms:W3CDTF">2021-02-03T10:20:00Z</dcterms:created>
  <dcterms:modified xsi:type="dcterms:W3CDTF">2021-02-03T10:20:00Z</dcterms:modified>
</cp:coreProperties>
</file>