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0E69CB7B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69EACB80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3254"/>
      </w:tblGrid>
      <w:tr w:rsidR="00E66558" w14:paraId="2A7D54B7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:rsidRPr="004B4E18" w14:paraId="2A7D54BA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Pr="00103F32" w:rsidRDefault="009D71E8">
            <w:pPr>
              <w:pStyle w:val="TableRow"/>
            </w:pPr>
            <w:r w:rsidRPr="00103F32">
              <w:t>School name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2B429F0D" w:rsidR="00E66558" w:rsidRPr="00B0620B" w:rsidRDefault="00D750D6">
            <w:pPr>
              <w:pStyle w:val="TableRow"/>
            </w:pPr>
            <w:r w:rsidRPr="00B0620B">
              <w:t>St Augustine’s CE (VA) Junior School</w:t>
            </w:r>
          </w:p>
        </w:tc>
      </w:tr>
      <w:tr w:rsidR="00E66558" w:rsidRPr="004B4E18" w14:paraId="2A7D54BD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Pr="00103F32" w:rsidRDefault="009D71E8">
            <w:pPr>
              <w:pStyle w:val="TableRow"/>
            </w:pPr>
            <w:r w:rsidRPr="00103F32">
              <w:t xml:space="preserve">Number of pupils in school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0EA5498D" w:rsidR="00E66558" w:rsidRPr="00B0620B" w:rsidRDefault="004C6B8B">
            <w:pPr>
              <w:pStyle w:val="TableRow"/>
            </w:pPr>
            <w:r>
              <w:t>207</w:t>
            </w:r>
          </w:p>
        </w:tc>
      </w:tr>
      <w:tr w:rsidR="00E66558" w:rsidRPr="004B4E18" w14:paraId="2A7D54C0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Pr="00103F32" w:rsidRDefault="009D71E8">
            <w:pPr>
              <w:pStyle w:val="TableRow"/>
            </w:pPr>
            <w:r w:rsidRPr="00103F32">
              <w:t>Proportion (%) of pupil premium eligible pupils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7D2150D4" w:rsidR="00E66558" w:rsidRPr="00B0620B" w:rsidRDefault="00BD2E59">
            <w:pPr>
              <w:pStyle w:val="TableRow"/>
            </w:pPr>
            <w:r w:rsidRPr="00B0620B">
              <w:t>3</w:t>
            </w:r>
            <w:r w:rsidR="0013218E">
              <w:t>6</w:t>
            </w:r>
            <w:r w:rsidR="0041751F" w:rsidRPr="00B0620B">
              <w:t>%</w:t>
            </w:r>
            <w:r w:rsidR="00B0620B">
              <w:t xml:space="preserve"> (</w:t>
            </w:r>
            <w:r w:rsidR="004C6B8B">
              <w:t>7</w:t>
            </w:r>
            <w:r w:rsidR="0013218E">
              <w:t>5</w:t>
            </w:r>
            <w:r w:rsidR="00B0620B">
              <w:t xml:space="preserve"> children)</w:t>
            </w:r>
          </w:p>
        </w:tc>
      </w:tr>
      <w:tr w:rsidR="00E66558" w:rsidRPr="004B4E18" w14:paraId="2A7D54C3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3E6B0211" w:rsidR="00E66558" w:rsidRPr="00773C86" w:rsidRDefault="009D71E8" w:rsidP="002C367A">
            <w:pPr>
              <w:pStyle w:val="TableRow"/>
            </w:pPr>
            <w:r w:rsidRPr="00773C86">
              <w:rPr>
                <w:szCs w:val="22"/>
              </w:rPr>
              <w:t>Academic year/years that our current pup</w:t>
            </w:r>
            <w:r w:rsidR="002C367A" w:rsidRPr="00773C86">
              <w:rPr>
                <w:szCs w:val="22"/>
              </w:rPr>
              <w:t>il premium strategy plan covers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63F031A5" w:rsidR="00E66558" w:rsidRPr="00773C86" w:rsidRDefault="00B0620B">
            <w:pPr>
              <w:pStyle w:val="TableRow"/>
            </w:pPr>
            <w:r w:rsidRPr="00773C86">
              <w:t>20</w:t>
            </w:r>
            <w:r w:rsidR="004C6B8B" w:rsidRPr="00773C86">
              <w:t>25-26</w:t>
            </w:r>
          </w:p>
        </w:tc>
      </w:tr>
      <w:tr w:rsidR="00E66558" w:rsidRPr="004C6B8B" w14:paraId="2A7D54C6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Pr="00773C86" w:rsidRDefault="009D71E8">
            <w:pPr>
              <w:pStyle w:val="TableRow"/>
            </w:pPr>
            <w:r w:rsidRPr="00773C86">
              <w:rPr>
                <w:szCs w:val="22"/>
              </w:rPr>
              <w:t>Date this statement was published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12DEB762" w:rsidR="00E66558" w:rsidRPr="00773C86" w:rsidRDefault="004B4E18">
            <w:pPr>
              <w:pStyle w:val="TableRow"/>
            </w:pPr>
            <w:r w:rsidRPr="00773C86">
              <w:t>September 202</w:t>
            </w:r>
            <w:r w:rsidR="00773C86" w:rsidRPr="00773C86">
              <w:t>5</w:t>
            </w:r>
          </w:p>
        </w:tc>
      </w:tr>
      <w:tr w:rsidR="00E66558" w:rsidRPr="004C6B8B" w14:paraId="2A7D54C9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Pr="00773C86" w:rsidRDefault="009D71E8">
            <w:pPr>
              <w:pStyle w:val="TableRow"/>
            </w:pPr>
            <w:r w:rsidRPr="00773C86">
              <w:rPr>
                <w:szCs w:val="22"/>
              </w:rPr>
              <w:t>Date on which it will be reviewed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4F596CA6" w:rsidR="00E66558" w:rsidRPr="00773C86" w:rsidRDefault="004B4E18">
            <w:pPr>
              <w:pStyle w:val="TableRow"/>
            </w:pPr>
            <w:r w:rsidRPr="00773C86">
              <w:t>July 202</w:t>
            </w:r>
            <w:r w:rsidR="00773C86" w:rsidRPr="00773C86">
              <w:t>6</w:t>
            </w:r>
          </w:p>
        </w:tc>
      </w:tr>
      <w:tr w:rsidR="00E66558" w:rsidRPr="004C6B8B" w14:paraId="2A7D54CC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Pr="00773C86" w:rsidRDefault="009D71E8">
            <w:pPr>
              <w:pStyle w:val="TableRow"/>
            </w:pPr>
            <w:r w:rsidRPr="00773C86">
              <w:t>Statement authorised by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0F92A2F5" w:rsidR="00E66558" w:rsidRPr="00773C86" w:rsidRDefault="00D750D6">
            <w:pPr>
              <w:pStyle w:val="TableRow"/>
            </w:pPr>
            <w:r w:rsidRPr="00773C86">
              <w:t>Sam Brunt</w:t>
            </w:r>
          </w:p>
        </w:tc>
      </w:tr>
      <w:tr w:rsidR="00E66558" w:rsidRPr="004C6B8B" w14:paraId="2A7D54CF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Pr="00773C86" w:rsidRDefault="009D71E8">
            <w:pPr>
              <w:pStyle w:val="TableRow"/>
            </w:pPr>
            <w:r w:rsidRPr="00773C86">
              <w:t>Pupil premium lead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6310BB6D" w:rsidR="00E66558" w:rsidRPr="00773C86" w:rsidRDefault="00D750D6">
            <w:pPr>
              <w:pStyle w:val="TableRow"/>
            </w:pPr>
            <w:r w:rsidRPr="00773C86">
              <w:t>Sam Brunt</w:t>
            </w:r>
          </w:p>
        </w:tc>
      </w:tr>
      <w:tr w:rsidR="00E66558" w:rsidRPr="004C6B8B" w14:paraId="2A7D54D2" w14:textId="77777777" w:rsidTr="00D750D6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Pr="00773C86" w:rsidRDefault="009D71E8">
            <w:pPr>
              <w:pStyle w:val="TableRow"/>
            </w:pPr>
            <w:r w:rsidRPr="00773C86">
              <w:t xml:space="preserve">Governor </w:t>
            </w:r>
            <w:r w:rsidRPr="00773C86">
              <w:rPr>
                <w:szCs w:val="22"/>
              </w:rPr>
              <w:t xml:space="preserve">/ Trustee </w:t>
            </w:r>
            <w:r w:rsidRPr="00773C86">
              <w:t>lead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568C92DB" w:rsidR="00E66558" w:rsidRPr="00773C86" w:rsidRDefault="0041751F">
            <w:pPr>
              <w:pStyle w:val="TableRow"/>
            </w:pPr>
            <w:r w:rsidRPr="00773C86">
              <w:t>Kirsty Davi</w:t>
            </w:r>
            <w:r w:rsidR="0013218E" w:rsidRPr="00773C86">
              <w:t>s</w:t>
            </w:r>
          </w:p>
        </w:tc>
      </w:tr>
    </w:tbl>
    <w:bookmarkEnd w:id="2"/>
    <w:bookmarkEnd w:id="3"/>
    <w:bookmarkEnd w:id="4"/>
    <w:p w14:paraId="2A7D54D3" w14:textId="77777777" w:rsidR="00E66558" w:rsidRPr="00931B17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 w:rsidRPr="00931B17"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:rsidRPr="00931B17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Pr="00931B17" w:rsidRDefault="009D71E8">
            <w:pPr>
              <w:pStyle w:val="TableRow"/>
            </w:pPr>
            <w:r w:rsidRPr="00931B17"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Pr="00931B17" w:rsidRDefault="009D71E8">
            <w:pPr>
              <w:pStyle w:val="TableRow"/>
            </w:pPr>
            <w:r w:rsidRPr="00931B17">
              <w:rPr>
                <w:b/>
              </w:rPr>
              <w:t>Amount</w:t>
            </w:r>
          </w:p>
        </w:tc>
      </w:tr>
      <w:tr w:rsidR="00E66558" w:rsidRPr="00931B17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931B17" w:rsidRDefault="009D71E8">
            <w:pPr>
              <w:pStyle w:val="TableRow"/>
            </w:pPr>
            <w:r w:rsidRPr="00931B17"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B3AE" w14:textId="50397659" w:rsidR="00E66558" w:rsidRPr="00931B17" w:rsidRDefault="00773C86" w:rsidP="00103F32">
            <w:pPr>
              <w:pStyle w:val="TableRow"/>
            </w:pPr>
            <w:r w:rsidRPr="00931B17">
              <w:t>£114740 (74 X £1515 + 1 x £2630</w:t>
            </w:r>
          </w:p>
          <w:p w14:paraId="2A7D54D8" w14:textId="15B65BA4" w:rsidR="00773C86" w:rsidRPr="00931B17" w:rsidRDefault="00773C86" w:rsidP="00103F32">
            <w:pPr>
              <w:pStyle w:val="TableRow"/>
            </w:pPr>
          </w:p>
        </w:tc>
      </w:tr>
      <w:tr w:rsidR="00E66558" w:rsidRPr="00931B17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Pr="00931B17" w:rsidRDefault="009D71E8">
            <w:pPr>
              <w:pStyle w:val="TableRow"/>
            </w:pPr>
            <w:r w:rsidRPr="00931B17"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4525962E" w:rsidR="00E66558" w:rsidRPr="00931B17" w:rsidRDefault="009D71E8" w:rsidP="00A67088">
            <w:pPr>
              <w:pStyle w:val="TableRow"/>
            </w:pPr>
            <w:r w:rsidRPr="00931B17">
              <w:t>£</w:t>
            </w:r>
            <w:r w:rsidR="00A67088" w:rsidRPr="00931B17">
              <w:t>0</w:t>
            </w:r>
          </w:p>
        </w:tc>
      </w:tr>
      <w:tr w:rsidR="00107A18" w:rsidRPr="00931B17" w14:paraId="0777FFEB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6255" w14:textId="66D9B1AF" w:rsidR="00107A18" w:rsidRPr="00931B17" w:rsidRDefault="00107A18">
            <w:pPr>
              <w:pStyle w:val="TableRow"/>
            </w:pPr>
            <w:r w:rsidRPr="00931B17">
              <w:t>Total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0509" w14:textId="18D656B7" w:rsidR="00107A18" w:rsidRPr="00931B17" w:rsidRDefault="00773C86" w:rsidP="00A67088">
            <w:pPr>
              <w:pStyle w:val="TableRow"/>
              <w:rPr>
                <w:b/>
              </w:rPr>
            </w:pPr>
            <w:r w:rsidRPr="00931B17">
              <w:rPr>
                <w:b/>
              </w:rPr>
              <w:t>£114740</w:t>
            </w:r>
          </w:p>
        </w:tc>
      </w:tr>
    </w:tbl>
    <w:p w14:paraId="2A7D54E4" w14:textId="77777777" w:rsidR="00E66558" w:rsidRPr="00773C86" w:rsidRDefault="009D71E8">
      <w:pPr>
        <w:pStyle w:val="Heading1"/>
      </w:pPr>
      <w:r w:rsidRPr="00773C86">
        <w:lastRenderedPageBreak/>
        <w:t>Part A: Pupil premium strategy plan</w:t>
      </w:r>
    </w:p>
    <w:p w14:paraId="2A7D54E5" w14:textId="77777777" w:rsidR="00E66558" w:rsidRPr="00773C86" w:rsidRDefault="009D71E8">
      <w:pPr>
        <w:pStyle w:val="Heading2"/>
      </w:pPr>
      <w:bookmarkStart w:id="14" w:name="_Toc357771640"/>
      <w:bookmarkStart w:id="15" w:name="_Toc346793418"/>
      <w:r w:rsidRPr="00773C86"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:rsidRPr="00773C86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9" w14:textId="62E6A4E5" w:rsidR="00E66558" w:rsidRPr="00773C86" w:rsidRDefault="00FE4DE7" w:rsidP="00BD2E59">
            <w:pPr>
              <w:spacing w:before="120"/>
              <w:jc w:val="both"/>
              <w:rPr>
                <w:iCs/>
              </w:rPr>
            </w:pPr>
            <w:r w:rsidRPr="00773C86">
              <w:rPr>
                <w:iCs/>
              </w:rPr>
              <w:t>The staff and governors of St Augustine’s CE (VA) Junior School</w:t>
            </w:r>
            <w:r w:rsidR="00BD2E59" w:rsidRPr="00773C86">
              <w:rPr>
                <w:iCs/>
              </w:rPr>
              <w:t xml:space="preserve"> embrace responsibility </w:t>
            </w:r>
            <w:r w:rsidR="00012761" w:rsidRPr="00773C86">
              <w:t xml:space="preserve">for ‘socially disadvantaged’ pupils and are committed to meeting </w:t>
            </w:r>
            <w:r w:rsidR="00BD2E59" w:rsidRPr="00773C86">
              <w:t>all their needs</w:t>
            </w:r>
            <w:r w:rsidR="00012761" w:rsidRPr="00773C86">
              <w:t xml:space="preserve"> within a caring and nurturing environment. We </w:t>
            </w:r>
            <w:r w:rsidR="00BD2E59" w:rsidRPr="00773C86">
              <w:t xml:space="preserve">strive to ensure that </w:t>
            </w:r>
            <w:r w:rsidR="00012761" w:rsidRPr="00773C86">
              <w:t>each child will develop a love for learning and acquire</w:t>
            </w:r>
            <w:r w:rsidR="00BD2E59" w:rsidRPr="00773C86">
              <w:t xml:space="preserve"> skills to enable them to achieve their best during their time at St Augustine’s and beyond as adults who contribute fully to the community.</w:t>
            </w:r>
          </w:p>
        </w:tc>
      </w:tr>
    </w:tbl>
    <w:p w14:paraId="2A7D54EB" w14:textId="77777777" w:rsidR="00E66558" w:rsidRPr="00773C86" w:rsidRDefault="009D71E8">
      <w:pPr>
        <w:pStyle w:val="Heading2"/>
        <w:spacing w:before="600"/>
      </w:pPr>
      <w:r w:rsidRPr="00773C86">
        <w:t>Challenges</w:t>
      </w:r>
    </w:p>
    <w:p w14:paraId="2A7D54EC" w14:textId="77777777" w:rsidR="00E66558" w:rsidRPr="00773C86" w:rsidRDefault="009D71E8">
      <w:pPr>
        <w:spacing w:before="120" w:line="240" w:lineRule="auto"/>
        <w:textAlignment w:val="baseline"/>
        <w:outlineLvl w:val="0"/>
      </w:pPr>
      <w:r w:rsidRPr="00773C86">
        <w:rPr>
          <w:bCs/>
          <w:color w:val="auto"/>
        </w:rPr>
        <w:t>This details</w:t>
      </w:r>
      <w:r w:rsidRPr="00773C86">
        <w:rPr>
          <w:color w:val="auto"/>
        </w:rPr>
        <w:t xml:space="preserve"> the key</w:t>
      </w:r>
      <w:r w:rsidRPr="00773C86">
        <w:rPr>
          <w:bCs/>
          <w:color w:val="auto"/>
        </w:rPr>
        <w:t xml:space="preserve"> </w:t>
      </w:r>
      <w:r w:rsidRPr="00773C86">
        <w:rPr>
          <w:color w:val="auto"/>
        </w:rPr>
        <w:t xml:space="preserve">challenges to </w:t>
      </w:r>
      <w:r w:rsidRPr="00773C86">
        <w:rPr>
          <w:bCs/>
          <w:color w:val="auto"/>
        </w:rPr>
        <w:t>achievement that we have</w:t>
      </w:r>
      <w:r w:rsidRPr="00773C86">
        <w:rPr>
          <w:color w:val="auto"/>
        </w:rPr>
        <w:t xml:space="preserve"> identified among </w:t>
      </w:r>
      <w:r w:rsidRPr="00773C86">
        <w:rPr>
          <w:bCs/>
          <w:color w:val="auto"/>
        </w:rPr>
        <w:t>our</w:t>
      </w:r>
      <w:r w:rsidRPr="00773C86"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:rsidRPr="00773C86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Pr="00773C86" w:rsidRDefault="009D71E8">
            <w:pPr>
              <w:pStyle w:val="TableHeader"/>
              <w:jc w:val="left"/>
            </w:pPr>
            <w:r w:rsidRPr="00773C86"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Pr="00773C86" w:rsidRDefault="009D71E8">
            <w:pPr>
              <w:pStyle w:val="TableHeader"/>
              <w:jc w:val="left"/>
            </w:pPr>
            <w:r w:rsidRPr="00773C86">
              <w:t xml:space="preserve">Detail of challenge </w:t>
            </w:r>
          </w:p>
        </w:tc>
      </w:tr>
      <w:tr w:rsidR="00BD2E59" w:rsidRPr="00773C86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BD2E59" w:rsidRPr="00931B17" w:rsidRDefault="00BD2E59" w:rsidP="00BD2E59">
            <w:pPr>
              <w:pStyle w:val="TableRow"/>
              <w:rPr>
                <w:sz w:val="22"/>
                <w:szCs w:val="22"/>
              </w:rPr>
            </w:pPr>
            <w:r w:rsidRPr="00931B17"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3757A37F" w:rsidR="00BD2E59" w:rsidRPr="00931B17" w:rsidRDefault="00BD2E59" w:rsidP="00BD2E59">
            <w:pPr>
              <w:pStyle w:val="TableRowCentered"/>
              <w:jc w:val="left"/>
              <w:rPr>
                <w:szCs w:val="24"/>
              </w:rPr>
            </w:pPr>
            <w:r w:rsidRPr="00931B17">
              <w:rPr>
                <w:szCs w:val="24"/>
              </w:rPr>
              <w:t>Emotional resilience is much reduced for a small number of disadvantaged pupils, potentially hindering progress and attainment.</w:t>
            </w:r>
          </w:p>
        </w:tc>
      </w:tr>
      <w:tr w:rsidR="00BD2E59" w:rsidRPr="004C6B8B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BD2E59" w:rsidRPr="00931B17" w:rsidRDefault="00BD2E59" w:rsidP="00BD2E59">
            <w:pPr>
              <w:pStyle w:val="TableRow"/>
              <w:rPr>
                <w:sz w:val="22"/>
                <w:szCs w:val="22"/>
              </w:rPr>
            </w:pPr>
            <w:r w:rsidRPr="00931B17"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77CAA73D" w:rsidR="00BD2E59" w:rsidRPr="00931B17" w:rsidRDefault="0013218E" w:rsidP="00134D32">
            <w:pPr>
              <w:pStyle w:val="TableRowCentered"/>
              <w:jc w:val="left"/>
              <w:rPr>
                <w:szCs w:val="24"/>
              </w:rPr>
            </w:pPr>
            <w:r w:rsidRPr="00931B17">
              <w:rPr>
                <w:szCs w:val="24"/>
              </w:rPr>
              <w:t>15</w:t>
            </w:r>
            <w:r w:rsidR="00BD2E59" w:rsidRPr="00931B17">
              <w:rPr>
                <w:szCs w:val="24"/>
              </w:rPr>
              <w:t xml:space="preserve"> children in receipt of PP funding, also have additional needs and are on the school SEND register</w:t>
            </w:r>
            <w:r w:rsidRPr="00931B17">
              <w:rPr>
                <w:szCs w:val="24"/>
              </w:rPr>
              <w:t>, with several more being monitored</w:t>
            </w:r>
            <w:r w:rsidR="00BD2E59" w:rsidRPr="00931B17">
              <w:rPr>
                <w:szCs w:val="24"/>
              </w:rPr>
              <w:t>.</w:t>
            </w:r>
            <w:r w:rsidR="00B0620B" w:rsidRPr="00931B17">
              <w:rPr>
                <w:szCs w:val="24"/>
              </w:rPr>
              <w:t xml:space="preserve"> 2</w:t>
            </w:r>
            <w:r w:rsidRPr="00931B17">
              <w:rPr>
                <w:szCs w:val="24"/>
              </w:rPr>
              <w:t>4</w:t>
            </w:r>
            <w:r w:rsidR="00BD2E59" w:rsidRPr="00931B17">
              <w:rPr>
                <w:szCs w:val="24"/>
              </w:rPr>
              <w:t xml:space="preserve"> have English as an additional language</w:t>
            </w:r>
            <w:r w:rsidR="00134D32" w:rsidRPr="00931B17">
              <w:rPr>
                <w:szCs w:val="24"/>
              </w:rPr>
              <w:t>.</w:t>
            </w:r>
          </w:p>
        </w:tc>
      </w:tr>
      <w:tr w:rsidR="00BD2E59" w:rsidRPr="004C6B8B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BD2E59" w:rsidRPr="00E34E9E" w:rsidRDefault="00BD2E59" w:rsidP="00BD2E59">
            <w:pPr>
              <w:pStyle w:val="TableRow"/>
              <w:rPr>
                <w:sz w:val="22"/>
                <w:szCs w:val="22"/>
              </w:rPr>
            </w:pPr>
            <w:r w:rsidRPr="00E34E9E"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7F37B838" w:rsidR="00BD2E59" w:rsidRPr="00E34E9E" w:rsidRDefault="00BD2E59" w:rsidP="00BD2E59">
            <w:pPr>
              <w:pStyle w:val="TableRowCentered"/>
              <w:jc w:val="left"/>
              <w:rPr>
                <w:szCs w:val="24"/>
              </w:rPr>
            </w:pPr>
            <w:r w:rsidRPr="00E34E9E">
              <w:rPr>
                <w:szCs w:val="24"/>
              </w:rPr>
              <w:t>A small number of parents of disadvantaged pupils are “hard to reach” and their lack of engagement potentially hinders progress and attainment.</w:t>
            </w:r>
          </w:p>
        </w:tc>
      </w:tr>
      <w:tr w:rsidR="00ED375D" w:rsidRPr="004C6B8B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D375D" w:rsidRPr="00033F17" w:rsidRDefault="00ED375D" w:rsidP="00ED375D">
            <w:pPr>
              <w:pStyle w:val="TableRow"/>
              <w:rPr>
                <w:sz w:val="22"/>
                <w:szCs w:val="22"/>
              </w:rPr>
            </w:pPr>
            <w:r w:rsidRPr="00033F17"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7101B2A3" w:rsidR="00ED375D" w:rsidRPr="00033F17" w:rsidRDefault="00033F17" w:rsidP="00ED375D">
            <w:pPr>
              <w:pStyle w:val="TableRowCentered"/>
              <w:jc w:val="left"/>
              <w:rPr>
                <w:iCs/>
                <w:szCs w:val="24"/>
              </w:rPr>
            </w:pPr>
            <w:r w:rsidRPr="00033F17">
              <w:rPr>
                <w:iCs/>
                <w:szCs w:val="24"/>
              </w:rPr>
              <w:t>62</w:t>
            </w:r>
            <w:r w:rsidR="00ED375D" w:rsidRPr="00033F17">
              <w:rPr>
                <w:iCs/>
                <w:szCs w:val="24"/>
              </w:rPr>
              <w:t xml:space="preserve"> pupils in receipt of PP have </w:t>
            </w:r>
            <w:r w:rsidR="00F842D7" w:rsidRPr="00033F17">
              <w:rPr>
                <w:iCs/>
                <w:szCs w:val="24"/>
              </w:rPr>
              <w:t>at least one safeguarding concern recorded</w:t>
            </w:r>
            <w:r w:rsidR="00ED375D" w:rsidRPr="00033F17">
              <w:rPr>
                <w:iCs/>
                <w:szCs w:val="24"/>
              </w:rPr>
              <w:t xml:space="preserve">, </w:t>
            </w:r>
            <w:r w:rsidR="00F842D7" w:rsidRPr="00033F17">
              <w:rPr>
                <w:iCs/>
                <w:szCs w:val="24"/>
              </w:rPr>
              <w:t>7</w:t>
            </w:r>
            <w:r w:rsidR="00ED375D" w:rsidRPr="00033F17">
              <w:rPr>
                <w:iCs/>
                <w:szCs w:val="24"/>
              </w:rPr>
              <w:t xml:space="preserve"> have </w:t>
            </w:r>
            <w:r w:rsidR="00F842D7" w:rsidRPr="00033F17">
              <w:rPr>
                <w:iCs/>
                <w:szCs w:val="24"/>
              </w:rPr>
              <w:t xml:space="preserve">either historic or current </w:t>
            </w:r>
            <w:r w:rsidR="00ED375D" w:rsidRPr="00033F17">
              <w:rPr>
                <w:iCs/>
                <w:szCs w:val="24"/>
              </w:rPr>
              <w:t>Early Help Assessments in place. These external issues impact on children’s readiness to learn.</w:t>
            </w:r>
          </w:p>
        </w:tc>
      </w:tr>
      <w:tr w:rsidR="00ED375D" w:rsidRPr="004C6B8B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D375D" w:rsidRPr="00033F17" w:rsidRDefault="00ED375D" w:rsidP="00ED375D">
            <w:pPr>
              <w:pStyle w:val="TableRow"/>
              <w:rPr>
                <w:sz w:val="22"/>
                <w:szCs w:val="22"/>
              </w:rPr>
            </w:pPr>
            <w:r w:rsidRPr="00033F17"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6B0D7BD4" w:rsidR="00ED375D" w:rsidRPr="00033F17" w:rsidRDefault="00ED375D" w:rsidP="00ED375D">
            <w:pPr>
              <w:pStyle w:val="TableRowCentered"/>
              <w:jc w:val="left"/>
              <w:rPr>
                <w:iCs/>
              </w:rPr>
            </w:pPr>
            <w:r w:rsidRPr="00033F17">
              <w:rPr>
                <w:iCs/>
              </w:rPr>
              <w:t>PP children nationally have been adversely affected by the COVID pandemic and subsequent national lockdowns – lack of experiences particularly apparent as well as lack of lower attainment compared to non-PP</w:t>
            </w:r>
          </w:p>
        </w:tc>
      </w:tr>
    </w:tbl>
    <w:p w14:paraId="4EC98151" w14:textId="7B2ED50D" w:rsidR="00446E6D" w:rsidRPr="004C6B8B" w:rsidRDefault="00446E6D" w:rsidP="00446E6D">
      <w:pPr>
        <w:pStyle w:val="Heading2"/>
        <w:spacing w:before="600"/>
        <w:rPr>
          <w:highlight w:val="yellow"/>
        </w:rPr>
      </w:pPr>
      <w:bookmarkStart w:id="16" w:name="_Toc443397160"/>
    </w:p>
    <w:p w14:paraId="4EB05AE5" w14:textId="056D3655" w:rsidR="00446E6D" w:rsidRPr="004C6B8B" w:rsidRDefault="00446E6D" w:rsidP="00446E6D">
      <w:pPr>
        <w:rPr>
          <w:highlight w:val="yellow"/>
        </w:rPr>
      </w:pPr>
    </w:p>
    <w:p w14:paraId="2D120341" w14:textId="2150CABA" w:rsidR="00446E6D" w:rsidRPr="004C6B8B" w:rsidRDefault="00446E6D" w:rsidP="00446E6D">
      <w:pPr>
        <w:pStyle w:val="Heading2"/>
        <w:spacing w:before="600"/>
        <w:rPr>
          <w:b w:val="0"/>
          <w:color w:val="0D0D0D"/>
          <w:sz w:val="24"/>
          <w:szCs w:val="24"/>
          <w:highlight w:val="yellow"/>
        </w:rPr>
      </w:pPr>
    </w:p>
    <w:p w14:paraId="337DF306" w14:textId="77777777" w:rsidR="00446E6D" w:rsidRPr="004C6B8B" w:rsidRDefault="00446E6D" w:rsidP="00446E6D">
      <w:pPr>
        <w:rPr>
          <w:highlight w:val="yellow"/>
        </w:rPr>
      </w:pPr>
    </w:p>
    <w:p w14:paraId="6A14A2B2" w14:textId="722914DB" w:rsidR="00446E6D" w:rsidRPr="00033F17" w:rsidRDefault="009D71E8" w:rsidP="00446E6D">
      <w:pPr>
        <w:pStyle w:val="Heading2"/>
        <w:spacing w:before="600"/>
      </w:pPr>
      <w:r w:rsidRPr="00033F17">
        <w:lastRenderedPageBreak/>
        <w:t xml:space="preserve">Intended outcomes </w:t>
      </w:r>
    </w:p>
    <w:p w14:paraId="2A7D5500" w14:textId="77777777" w:rsidR="00E66558" w:rsidRPr="00033F17" w:rsidRDefault="009D71E8">
      <w:r w:rsidRPr="00033F17">
        <w:rPr>
          <w:color w:val="auto"/>
        </w:rPr>
        <w:t xml:space="preserve">This explains the outcomes we are aiming for </w:t>
      </w:r>
      <w:r w:rsidRPr="00033F17">
        <w:rPr>
          <w:b/>
          <w:bCs/>
          <w:color w:val="auto"/>
        </w:rPr>
        <w:t>by the end of our current strategy plan</w:t>
      </w:r>
      <w:r w:rsidRPr="00033F17"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:rsidRPr="004C6B8B" w14:paraId="2A7D550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Pr="00033F17" w:rsidRDefault="009D71E8">
            <w:pPr>
              <w:pStyle w:val="TableHeader"/>
              <w:jc w:val="left"/>
            </w:pPr>
            <w:r w:rsidRPr="00033F17"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Pr="00033F17" w:rsidRDefault="009D71E8">
            <w:pPr>
              <w:pStyle w:val="TableHeader"/>
              <w:jc w:val="left"/>
            </w:pPr>
            <w:r w:rsidRPr="00033F17">
              <w:t>Success criteria</w:t>
            </w:r>
          </w:p>
        </w:tc>
      </w:tr>
      <w:tr w:rsidR="00446E6D" w:rsidRPr="004C6B8B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6C3D51B8" w:rsidR="00446E6D" w:rsidRPr="00033F17" w:rsidRDefault="00446E6D" w:rsidP="00446E6D">
            <w:pPr>
              <w:pStyle w:val="TableRow"/>
            </w:pPr>
            <w:r w:rsidRPr="00033F17">
              <w:t>To increase confidence and well-being of those children struggling with emotional regulation and social relationships to improve readiness for learning.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5" w14:textId="069E900C" w:rsidR="00446E6D" w:rsidRPr="00033F17" w:rsidRDefault="00446E6D" w:rsidP="00446E6D">
            <w:pPr>
              <w:pStyle w:val="TableRowCentered"/>
              <w:jc w:val="left"/>
              <w:rPr>
                <w:sz w:val="22"/>
                <w:szCs w:val="22"/>
              </w:rPr>
            </w:pPr>
            <w:r w:rsidRPr="00033F17">
              <w:t>Teachers and support staff will report an improvement in readiness to learn.</w:t>
            </w:r>
            <w:r w:rsidR="004B4E18" w:rsidRPr="00033F17">
              <w:t xml:space="preserve"> Progress will be evident from assessments.</w:t>
            </w:r>
          </w:p>
        </w:tc>
      </w:tr>
      <w:tr w:rsidR="00446E6D" w:rsidRPr="004C6B8B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0774F94E" w:rsidR="00446E6D" w:rsidRPr="00033F17" w:rsidRDefault="00446E6D" w:rsidP="00446E6D">
            <w:pPr>
              <w:pStyle w:val="TableRow"/>
              <w:rPr>
                <w:sz w:val="22"/>
                <w:szCs w:val="22"/>
              </w:rPr>
            </w:pPr>
            <w:r w:rsidRPr="00033F17">
              <w:t>To better engage the parents/family members of disadvantaged pupils in their children’s learning.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16B4FBD5" w:rsidR="00446E6D" w:rsidRPr="00033F17" w:rsidRDefault="00446E6D" w:rsidP="00446E6D">
            <w:pPr>
              <w:pStyle w:val="TableRowCentered"/>
              <w:jc w:val="left"/>
              <w:rPr>
                <w:sz w:val="22"/>
                <w:szCs w:val="22"/>
              </w:rPr>
            </w:pPr>
            <w:r w:rsidRPr="00033F17">
              <w:t>Disadvantaged children will make rapid progress in reading, writing and maths.</w:t>
            </w:r>
          </w:p>
        </w:tc>
      </w:tr>
      <w:tr w:rsidR="00446E6D" w:rsidRPr="004C6B8B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D8CE9BF" w:rsidR="00446E6D" w:rsidRPr="00033F17" w:rsidRDefault="00446E6D" w:rsidP="00446E6D">
            <w:pPr>
              <w:pStyle w:val="TableRow"/>
              <w:rPr>
                <w:sz w:val="22"/>
                <w:szCs w:val="22"/>
              </w:rPr>
            </w:pPr>
            <w:r w:rsidRPr="00033F17">
              <w:t>To ensure continued improvement in attendance so that attendance rates for PP children remain comparable with those for non PP children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B" w14:textId="7DAA6198" w:rsidR="00446E6D" w:rsidRPr="00033F17" w:rsidRDefault="00446E6D" w:rsidP="00446E6D">
            <w:pPr>
              <w:pStyle w:val="TableRowCentered"/>
              <w:jc w:val="left"/>
              <w:rPr>
                <w:sz w:val="22"/>
                <w:szCs w:val="22"/>
              </w:rPr>
            </w:pPr>
            <w:r w:rsidRPr="00033F17">
              <w:t>Gap in attendance figures will close. No disadvantaged child will be a persistent absentee.</w:t>
            </w:r>
          </w:p>
        </w:tc>
      </w:tr>
      <w:tr w:rsidR="00446E6D" w:rsidRPr="004C6B8B" w14:paraId="6016511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195F" w14:textId="42D5D37A" w:rsidR="00446E6D" w:rsidRPr="00033F17" w:rsidRDefault="00446E6D" w:rsidP="00446E6D">
            <w:pPr>
              <w:pStyle w:val="TableRow"/>
              <w:rPr>
                <w:sz w:val="22"/>
                <w:szCs w:val="22"/>
              </w:rPr>
            </w:pPr>
            <w:r w:rsidRPr="00033F17">
              <w:t>To ensure that more able disadvantaged pupils make good progress.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4E57" w14:textId="17D49DEE" w:rsidR="00446E6D" w:rsidRPr="00033F17" w:rsidRDefault="00446E6D" w:rsidP="00446E6D">
            <w:pPr>
              <w:pStyle w:val="TableRowCentered"/>
              <w:jc w:val="left"/>
              <w:rPr>
                <w:sz w:val="22"/>
                <w:szCs w:val="22"/>
              </w:rPr>
            </w:pPr>
            <w:r w:rsidRPr="00033F17">
              <w:t>All disadvantaged pupils will make good progress. Gaps in learning will be swiftly addressed through targeted support. PiXL data will evidence impact of intervention.</w:t>
            </w:r>
          </w:p>
        </w:tc>
      </w:tr>
    </w:tbl>
    <w:p w14:paraId="2A06959E" w14:textId="77777777" w:rsidR="00120AB1" w:rsidRPr="004C6B8B" w:rsidRDefault="00120AB1">
      <w:pPr>
        <w:suppressAutoHyphens w:val="0"/>
        <w:spacing w:after="0" w:line="240" w:lineRule="auto"/>
        <w:rPr>
          <w:b/>
          <w:color w:val="104F75"/>
          <w:sz w:val="32"/>
          <w:szCs w:val="32"/>
          <w:highlight w:val="yellow"/>
        </w:rPr>
      </w:pPr>
      <w:r w:rsidRPr="004C6B8B">
        <w:rPr>
          <w:highlight w:val="yellow"/>
        </w:rPr>
        <w:br w:type="page"/>
      </w:r>
    </w:p>
    <w:p w14:paraId="2A7D5512" w14:textId="7B489199" w:rsidR="00E66558" w:rsidRPr="00033F17" w:rsidRDefault="009D71E8">
      <w:pPr>
        <w:pStyle w:val="Heading2"/>
      </w:pPr>
      <w:r w:rsidRPr="00033F17">
        <w:lastRenderedPageBreak/>
        <w:t>Activity in this academic year</w:t>
      </w:r>
    </w:p>
    <w:p w14:paraId="2A7D5513" w14:textId="692F1AF0" w:rsidR="00E66558" w:rsidRPr="00033F17" w:rsidRDefault="009D71E8">
      <w:pPr>
        <w:spacing w:after="480"/>
      </w:pPr>
      <w:r w:rsidRPr="00033F17">
        <w:t xml:space="preserve">This details how we intend to spend our pupil premium </w:t>
      </w:r>
      <w:r w:rsidRPr="00033F17">
        <w:rPr>
          <w:b/>
          <w:bCs/>
        </w:rPr>
        <w:t>this academic year</w:t>
      </w:r>
      <w:r w:rsidRPr="00033F17">
        <w:t xml:space="preserve"> to address the challenges listed above.</w:t>
      </w:r>
    </w:p>
    <w:p w14:paraId="2A7D5514" w14:textId="77777777" w:rsidR="00E66558" w:rsidRPr="00033F17" w:rsidRDefault="009D71E8">
      <w:pPr>
        <w:pStyle w:val="Heading3"/>
      </w:pPr>
      <w:r w:rsidRPr="00033F17">
        <w:t>Teaching (for example, CPD, recruitment and retention)</w:t>
      </w:r>
    </w:p>
    <w:p w14:paraId="2A7D5515" w14:textId="77943B3E" w:rsidR="00E66558" w:rsidRPr="00033F17" w:rsidRDefault="009D71E8">
      <w:r w:rsidRPr="00033F17">
        <w:t xml:space="preserve">Budgeted cost: £ </w:t>
      </w:r>
      <w:r w:rsidR="00033F17">
        <w:t>58</w:t>
      </w:r>
      <w:r w:rsidR="00033F17" w:rsidRPr="00033F17">
        <w:t>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4253"/>
        <w:gridCol w:w="1694"/>
      </w:tblGrid>
      <w:tr w:rsidR="00E66558" w:rsidRPr="004C6B8B" w14:paraId="2A7D5519" w14:textId="77777777" w:rsidTr="00CA7CB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Pr="00033F17" w:rsidRDefault="009D71E8">
            <w:pPr>
              <w:pStyle w:val="TableHeader"/>
              <w:jc w:val="left"/>
              <w:rPr>
                <w:sz w:val="20"/>
              </w:rPr>
            </w:pPr>
            <w:r w:rsidRPr="00033F17">
              <w:rPr>
                <w:sz w:val="20"/>
              </w:rPr>
              <w:t>Activity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Pr="00033F17" w:rsidRDefault="009D71E8">
            <w:pPr>
              <w:pStyle w:val="TableHeader"/>
              <w:jc w:val="left"/>
              <w:rPr>
                <w:sz w:val="20"/>
              </w:rPr>
            </w:pPr>
            <w:r w:rsidRPr="00033F17">
              <w:rPr>
                <w:sz w:val="20"/>
              </w:rPr>
              <w:t>Evidence that supports this approach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Pr="00033F17" w:rsidRDefault="009D71E8">
            <w:pPr>
              <w:pStyle w:val="TableHeader"/>
              <w:jc w:val="left"/>
              <w:rPr>
                <w:sz w:val="20"/>
              </w:rPr>
            </w:pPr>
            <w:r w:rsidRPr="00033F17">
              <w:rPr>
                <w:sz w:val="20"/>
              </w:rPr>
              <w:t>Challenge number(s) addressed</w:t>
            </w:r>
          </w:p>
        </w:tc>
      </w:tr>
      <w:tr w:rsidR="00E66558" w:rsidRPr="004C6B8B" w14:paraId="2A7D551D" w14:textId="77777777" w:rsidTr="00CA7CB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95B08" w14:textId="77777777" w:rsidR="00E66558" w:rsidRPr="00033F17" w:rsidRDefault="00DE26BE" w:rsidP="00EE69C2">
            <w:pPr>
              <w:pStyle w:val="TableRow"/>
              <w:rPr>
                <w:sz w:val="20"/>
              </w:rPr>
            </w:pPr>
            <w:r w:rsidRPr="00033F17">
              <w:rPr>
                <w:sz w:val="20"/>
              </w:rPr>
              <w:t>Provide weekly  “Forest Sc</w:t>
            </w:r>
            <w:r w:rsidR="00EE69C2" w:rsidRPr="00033F17">
              <w:rPr>
                <w:sz w:val="20"/>
              </w:rPr>
              <w:t>hools” sessions led by Eco lead</w:t>
            </w:r>
            <w:r w:rsidR="00ED375D" w:rsidRPr="00033F17">
              <w:rPr>
                <w:sz w:val="20"/>
              </w:rPr>
              <w:t xml:space="preserve"> – help to build resilience</w:t>
            </w:r>
          </w:p>
          <w:p w14:paraId="2A7D551A" w14:textId="019D92AC" w:rsidR="00ED375D" w:rsidRPr="00033F17" w:rsidRDefault="00435007" w:rsidP="00EE69C2">
            <w:pPr>
              <w:pStyle w:val="TableRow"/>
              <w:rPr>
                <w:sz w:val="20"/>
              </w:rPr>
            </w:pPr>
            <w:r w:rsidRPr="00033F17">
              <w:rPr>
                <w:sz w:val="20"/>
              </w:rPr>
              <w:t>(£</w:t>
            </w:r>
            <w:r w:rsidR="00033F17" w:rsidRPr="00033F17">
              <w:rPr>
                <w:sz w:val="20"/>
              </w:rPr>
              <w:t>25</w:t>
            </w:r>
            <w:r w:rsidR="001208DE" w:rsidRPr="00033F17">
              <w:rPr>
                <w:sz w:val="20"/>
              </w:rPr>
              <w:t>000</w:t>
            </w:r>
            <w:r w:rsidR="00ED375D" w:rsidRPr="00033F17">
              <w:rPr>
                <w:sz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B007" w14:textId="627379FC" w:rsidR="00E66558" w:rsidRPr="00033F17" w:rsidRDefault="00EE69C2">
            <w:pPr>
              <w:pStyle w:val="TableRowCentered"/>
              <w:jc w:val="left"/>
              <w:rPr>
                <w:sz w:val="20"/>
              </w:rPr>
            </w:pPr>
            <w:hyperlink r:id="rId7" w:history="1">
              <w:r w:rsidRPr="00033F17">
                <w:rPr>
                  <w:rStyle w:val="Hyperlink"/>
                  <w:sz w:val="20"/>
                </w:rPr>
                <w:t>https://www.forestresearch.gov.uk/documents/805/fr0112forestschoolsreport.pdf</w:t>
              </w:r>
            </w:hyperlink>
          </w:p>
          <w:p w14:paraId="031BAF9D" w14:textId="77777777" w:rsidR="00EE69C2" w:rsidRPr="00033F17" w:rsidRDefault="00EE69C2">
            <w:pPr>
              <w:pStyle w:val="TableRowCentered"/>
              <w:jc w:val="left"/>
              <w:rPr>
                <w:sz w:val="20"/>
              </w:rPr>
            </w:pPr>
          </w:p>
          <w:p w14:paraId="2A7D551B" w14:textId="06D2D41A" w:rsidR="00EE69C2" w:rsidRPr="00033F17" w:rsidRDefault="00EE69C2">
            <w:pPr>
              <w:pStyle w:val="TableRowCentered"/>
              <w:jc w:val="left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42C2CDB6" w:rsidR="00E66558" w:rsidRPr="00033F17" w:rsidRDefault="00ED387A">
            <w:pPr>
              <w:pStyle w:val="TableRowCentered"/>
              <w:jc w:val="left"/>
              <w:rPr>
                <w:sz w:val="20"/>
              </w:rPr>
            </w:pPr>
            <w:r w:rsidRPr="00033F17">
              <w:rPr>
                <w:sz w:val="20"/>
              </w:rPr>
              <w:t>1</w:t>
            </w:r>
            <w:r w:rsidR="00ED375D" w:rsidRPr="00033F17">
              <w:rPr>
                <w:sz w:val="20"/>
              </w:rPr>
              <w:t>, 5</w:t>
            </w:r>
          </w:p>
        </w:tc>
      </w:tr>
      <w:tr w:rsidR="00EE69C2" w:rsidRPr="004C6B8B" w14:paraId="4B237993" w14:textId="77777777" w:rsidTr="00CA7CB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47F" w14:textId="4D911608" w:rsidR="00EE69C2" w:rsidRPr="00033F17" w:rsidRDefault="00EE69C2" w:rsidP="00EE69C2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 xml:space="preserve">Provide in-house and external CPD </w:t>
            </w:r>
            <w:r w:rsidR="001208DE" w:rsidRPr="00033F17">
              <w:rPr>
                <w:i/>
                <w:sz w:val="20"/>
              </w:rPr>
              <w:t>to develop subject knowledge of Teaching Assistants in order to lead effective intervention</w:t>
            </w:r>
          </w:p>
          <w:p w14:paraId="605966DD" w14:textId="58F45F9B" w:rsidR="00ED375D" w:rsidRPr="00033F17" w:rsidRDefault="00ED375D" w:rsidP="00435007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>(£</w:t>
            </w:r>
            <w:r w:rsidR="001208DE" w:rsidRPr="00033F17">
              <w:rPr>
                <w:i/>
                <w:sz w:val="20"/>
              </w:rPr>
              <w:t>2000</w:t>
            </w:r>
            <w:r w:rsidRPr="00033F17">
              <w:rPr>
                <w:i/>
                <w:sz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380E" w14:textId="0808463A" w:rsidR="00EE69C2" w:rsidRPr="00033F17" w:rsidRDefault="00EE69C2" w:rsidP="00DE26BE">
            <w:pPr>
              <w:pStyle w:val="TableRowCentered"/>
              <w:jc w:val="left"/>
              <w:rPr>
                <w:sz w:val="20"/>
              </w:rPr>
            </w:pPr>
            <w:hyperlink r:id="rId8" w:history="1">
              <w:r w:rsidRPr="00033F17">
                <w:rPr>
                  <w:rStyle w:val="Hyperlink"/>
                  <w:sz w:val="20"/>
                </w:rPr>
                <w:t>https://sandbox.educationendowmentfoundation.org.uk/education-evidence/teaching-learning-toolkit/feedback</w:t>
              </w:r>
            </w:hyperlink>
          </w:p>
          <w:p w14:paraId="407AE235" w14:textId="3FE4142E" w:rsidR="00EE69C2" w:rsidRPr="00033F17" w:rsidRDefault="00EE69C2" w:rsidP="00DE26BE">
            <w:pPr>
              <w:pStyle w:val="TableRowCentered"/>
              <w:jc w:val="left"/>
              <w:rPr>
                <w:rStyle w:val="Hyperlink"/>
                <w:sz w:val="20"/>
              </w:rPr>
            </w:pPr>
            <w:hyperlink r:id="rId9" w:history="1">
              <w:r w:rsidRPr="00033F17">
                <w:rPr>
                  <w:rStyle w:val="Hyperlink"/>
                  <w:sz w:val="20"/>
                </w:rPr>
                <w:t>https://educationendowmentfoundation.org.uk/education-evidence/teaching-learning-toolkit/mastery-learning</w:t>
              </w:r>
            </w:hyperlink>
          </w:p>
          <w:p w14:paraId="60CC2332" w14:textId="587A2452" w:rsidR="00EE69C2" w:rsidRPr="00033F17" w:rsidRDefault="001208DE" w:rsidP="001208DE">
            <w:pPr>
              <w:pStyle w:val="TableRowCentered"/>
              <w:jc w:val="left"/>
              <w:rPr>
                <w:sz w:val="20"/>
              </w:rPr>
            </w:pPr>
            <w:hyperlink r:id="rId10" w:history="1">
              <w:r w:rsidRPr="00033F17">
                <w:rPr>
                  <w:rStyle w:val="Hyperlink"/>
                  <w:sz w:val="20"/>
                </w:rPr>
                <w:t>https://educationendowmentfoundation.org.uk/education-evidence/teaching-learning-toolkit/teaching-assistant-interventions</w:t>
              </w:r>
            </w:hyperlink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191F" w14:textId="717A296B" w:rsidR="00EE69C2" w:rsidRPr="00033F17" w:rsidRDefault="00ED387A" w:rsidP="00DE26BE">
            <w:pPr>
              <w:pStyle w:val="TableRowCentered"/>
              <w:jc w:val="left"/>
              <w:rPr>
                <w:sz w:val="20"/>
              </w:rPr>
            </w:pPr>
            <w:r w:rsidRPr="00033F17">
              <w:rPr>
                <w:sz w:val="20"/>
              </w:rPr>
              <w:t>2</w:t>
            </w:r>
          </w:p>
        </w:tc>
      </w:tr>
      <w:tr w:rsidR="00EE69C2" w:rsidRPr="004C6B8B" w14:paraId="0672281D" w14:textId="77777777" w:rsidTr="00CA7CB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B042" w14:textId="59C41EC7" w:rsidR="00EE69C2" w:rsidRPr="00033F17" w:rsidRDefault="00B44E99" w:rsidP="00EE69C2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 xml:space="preserve">Allocate </w:t>
            </w:r>
            <w:r w:rsidR="00033F17" w:rsidRPr="00033F17">
              <w:rPr>
                <w:i/>
                <w:sz w:val="20"/>
              </w:rPr>
              <w:t xml:space="preserve">4 </w:t>
            </w:r>
            <w:r w:rsidR="00033F17">
              <w:rPr>
                <w:i/>
                <w:sz w:val="20"/>
              </w:rPr>
              <w:t>days</w:t>
            </w:r>
            <w:r w:rsidRPr="00033F17">
              <w:rPr>
                <w:i/>
                <w:sz w:val="20"/>
              </w:rPr>
              <w:t xml:space="preserve"> per week for DHT to teach small group tuition in </w:t>
            </w:r>
            <w:r w:rsidR="001208DE" w:rsidRPr="00033F17">
              <w:rPr>
                <w:i/>
                <w:sz w:val="20"/>
              </w:rPr>
              <w:t>English and Maths</w:t>
            </w:r>
            <w:r w:rsidRPr="00033F17">
              <w:rPr>
                <w:i/>
                <w:sz w:val="20"/>
              </w:rPr>
              <w:t xml:space="preserve"> </w:t>
            </w:r>
          </w:p>
          <w:p w14:paraId="24DBB169" w14:textId="45BBA017" w:rsidR="00ED375D" w:rsidRPr="00033F17" w:rsidRDefault="00435007" w:rsidP="00435007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>(£</w:t>
            </w:r>
            <w:r w:rsidR="00033F17">
              <w:rPr>
                <w:i/>
                <w:sz w:val="20"/>
              </w:rPr>
              <w:t>30</w:t>
            </w:r>
            <w:r w:rsidR="00033F17" w:rsidRPr="00033F17">
              <w:rPr>
                <w:i/>
                <w:sz w:val="20"/>
              </w:rPr>
              <w:t>000</w:t>
            </w:r>
            <w:r w:rsidR="00ED375D" w:rsidRPr="00033F17">
              <w:rPr>
                <w:i/>
                <w:sz w:val="20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0F40" w14:textId="04829009" w:rsidR="00EE69C2" w:rsidRPr="00033F17" w:rsidRDefault="00B44E99" w:rsidP="00EE69C2">
            <w:pPr>
              <w:pStyle w:val="TableRowCentered"/>
              <w:jc w:val="left"/>
              <w:rPr>
                <w:sz w:val="20"/>
              </w:rPr>
            </w:pPr>
            <w:hyperlink r:id="rId11" w:history="1">
              <w:r w:rsidRPr="00033F17">
                <w:rPr>
                  <w:rStyle w:val="Hyperlink"/>
                  <w:sz w:val="20"/>
                </w:rPr>
                <w:t>https://educationendowmentfoundation.org.uk/education-evidence/teaching-learning-toolkit/small-group-tuition</w:t>
              </w:r>
            </w:hyperlink>
          </w:p>
          <w:p w14:paraId="1B31C3E4" w14:textId="1DA9C624" w:rsidR="00B44E99" w:rsidRPr="00033F17" w:rsidRDefault="00B44E99" w:rsidP="00EE69C2">
            <w:pPr>
              <w:pStyle w:val="TableRowCentered"/>
              <w:jc w:val="left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C4E3" w14:textId="1B31E2E1" w:rsidR="00EE69C2" w:rsidRPr="00033F17" w:rsidRDefault="00B44E99" w:rsidP="00DE26BE">
            <w:pPr>
              <w:pStyle w:val="TableRowCentered"/>
              <w:jc w:val="left"/>
              <w:rPr>
                <w:sz w:val="20"/>
              </w:rPr>
            </w:pPr>
            <w:r w:rsidRPr="00033F17">
              <w:rPr>
                <w:sz w:val="20"/>
              </w:rPr>
              <w:t>5, 1</w:t>
            </w:r>
          </w:p>
        </w:tc>
      </w:tr>
      <w:tr w:rsidR="00F842D7" w:rsidRPr="004C6B8B" w14:paraId="67E08E6B" w14:textId="77777777" w:rsidTr="00CA7CB4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8F20E" w14:textId="77777777" w:rsidR="00F842D7" w:rsidRPr="00033F17" w:rsidRDefault="00F842D7" w:rsidP="00EE69C2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>Release WCSE lead 1 afternoon per half term to monitor impact of 1:1 and small group sessions</w:t>
            </w:r>
          </w:p>
          <w:p w14:paraId="42D395D5" w14:textId="327C34C6" w:rsidR="00F842D7" w:rsidRPr="00033F17" w:rsidRDefault="00F842D7" w:rsidP="00F842D7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>(£1000)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1EEA" w14:textId="77777777" w:rsidR="00F842D7" w:rsidRPr="00033F17" w:rsidRDefault="00F842D7" w:rsidP="00F842D7">
            <w:pPr>
              <w:pStyle w:val="TableRowCentered"/>
              <w:jc w:val="left"/>
              <w:rPr>
                <w:sz w:val="20"/>
              </w:rPr>
            </w:pPr>
            <w:hyperlink r:id="rId12" w:history="1">
              <w:r w:rsidRPr="00033F17">
                <w:rPr>
                  <w:rStyle w:val="Hyperlink"/>
                  <w:sz w:val="20"/>
                </w:rPr>
                <w:t>https://educationendowmentfoundation.org.uk/education-evidence/teaching-learning-toolkit/teaching-assistant-interventions</w:t>
              </w:r>
            </w:hyperlink>
          </w:p>
          <w:p w14:paraId="4A27E265" w14:textId="77777777" w:rsidR="00F842D7" w:rsidRPr="00033F17" w:rsidRDefault="00F842D7" w:rsidP="00EE69C2">
            <w:pPr>
              <w:pStyle w:val="TableRowCentered"/>
              <w:jc w:val="left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2A9C" w14:textId="15A1C3AA" w:rsidR="00F842D7" w:rsidRPr="00033F17" w:rsidRDefault="00F842D7" w:rsidP="00DE26BE">
            <w:pPr>
              <w:pStyle w:val="TableRowCentered"/>
              <w:jc w:val="left"/>
              <w:rPr>
                <w:sz w:val="20"/>
              </w:rPr>
            </w:pPr>
            <w:r w:rsidRPr="00033F17">
              <w:rPr>
                <w:sz w:val="20"/>
              </w:rPr>
              <w:t>2</w:t>
            </w:r>
          </w:p>
        </w:tc>
      </w:tr>
    </w:tbl>
    <w:p w14:paraId="68720B59" w14:textId="77777777" w:rsidR="00033F17" w:rsidRDefault="00033F17" w:rsidP="00107A18">
      <w:pPr>
        <w:spacing w:after="0"/>
        <w:rPr>
          <w:b/>
          <w:bCs/>
          <w:color w:val="104F75"/>
          <w:sz w:val="28"/>
          <w:szCs w:val="28"/>
        </w:rPr>
      </w:pPr>
    </w:p>
    <w:p w14:paraId="2A7D5523" w14:textId="3AD069A7" w:rsidR="00E66558" w:rsidRPr="00033F17" w:rsidRDefault="009D71E8" w:rsidP="00107A18">
      <w:pPr>
        <w:spacing w:after="0"/>
        <w:rPr>
          <w:b/>
          <w:bCs/>
          <w:color w:val="104F75"/>
          <w:sz w:val="28"/>
          <w:szCs w:val="28"/>
        </w:rPr>
      </w:pPr>
      <w:r w:rsidRPr="00033F17"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 w:rsidRPr="00033F17">
        <w:rPr>
          <w:b/>
          <w:bCs/>
          <w:color w:val="104F75"/>
          <w:sz w:val="28"/>
          <w:szCs w:val="28"/>
        </w:rPr>
        <w:t xml:space="preserve">tutoring, one-to-one support </w:t>
      </w:r>
      <w:r w:rsidRPr="00033F17"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44912A56" w:rsidR="00E66558" w:rsidRPr="00033F17" w:rsidRDefault="009D71E8" w:rsidP="00107A18">
      <w:pPr>
        <w:spacing w:after="0"/>
      </w:pPr>
      <w:r w:rsidRPr="00033F17">
        <w:t xml:space="preserve">Budgeted cost: £ </w:t>
      </w:r>
      <w:r w:rsidR="00033F17" w:rsidRPr="00033F17">
        <w:t>2</w:t>
      </w:r>
      <w:r w:rsidR="00F842D7" w:rsidRPr="00033F17">
        <w:t>000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5284"/>
        <w:gridCol w:w="1372"/>
      </w:tblGrid>
      <w:tr w:rsidR="00E66558" w:rsidRPr="00033F17" w14:paraId="2A7D5528" w14:textId="77777777" w:rsidTr="00CA7CB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Pr="00033F17" w:rsidRDefault="009D71E8">
            <w:pPr>
              <w:pStyle w:val="TableHeader"/>
              <w:jc w:val="left"/>
              <w:rPr>
                <w:sz w:val="20"/>
              </w:rPr>
            </w:pPr>
            <w:r w:rsidRPr="00033F17">
              <w:rPr>
                <w:sz w:val="20"/>
              </w:rPr>
              <w:t>Activity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Pr="00033F17" w:rsidRDefault="009D71E8">
            <w:pPr>
              <w:pStyle w:val="TableHeader"/>
              <w:jc w:val="left"/>
              <w:rPr>
                <w:sz w:val="20"/>
              </w:rPr>
            </w:pPr>
            <w:r w:rsidRPr="00033F17">
              <w:rPr>
                <w:sz w:val="20"/>
              </w:rPr>
              <w:t>Evidence that supports this approach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Pr="00033F17" w:rsidRDefault="009D71E8">
            <w:pPr>
              <w:pStyle w:val="TableHeader"/>
              <w:jc w:val="left"/>
              <w:rPr>
                <w:sz w:val="20"/>
              </w:rPr>
            </w:pPr>
            <w:r w:rsidRPr="00033F17">
              <w:rPr>
                <w:sz w:val="20"/>
              </w:rPr>
              <w:t>Challenge number(s) addressed</w:t>
            </w:r>
          </w:p>
        </w:tc>
      </w:tr>
      <w:tr w:rsidR="00F842D7" w:rsidRPr="004C6B8B" w14:paraId="36E1423E" w14:textId="77777777" w:rsidTr="00CA7CB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6CB8" w14:textId="77777777" w:rsidR="00F842D7" w:rsidRPr="00033F17" w:rsidRDefault="00F842D7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 xml:space="preserve">Provide time for teachers to engage with parents of WCSE children </w:t>
            </w:r>
            <w:proofErr w:type="gramStart"/>
            <w:r w:rsidRPr="00033F17">
              <w:rPr>
                <w:i/>
                <w:sz w:val="20"/>
              </w:rPr>
              <w:t>in order to</w:t>
            </w:r>
            <w:proofErr w:type="gramEnd"/>
            <w:r w:rsidRPr="00033F17">
              <w:rPr>
                <w:i/>
                <w:sz w:val="20"/>
              </w:rPr>
              <w:t xml:space="preserve"> improve engagement</w:t>
            </w:r>
          </w:p>
          <w:p w14:paraId="11024119" w14:textId="7F86CB9C" w:rsidR="00F842D7" w:rsidRPr="00033F17" w:rsidRDefault="00F842D7">
            <w:pPr>
              <w:pStyle w:val="TableRow"/>
              <w:rPr>
                <w:i/>
                <w:sz w:val="20"/>
              </w:rPr>
            </w:pPr>
            <w:r w:rsidRPr="00033F17">
              <w:rPr>
                <w:i/>
                <w:sz w:val="20"/>
              </w:rPr>
              <w:t>(£2000)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7D84" w14:textId="77777777" w:rsidR="00F842D7" w:rsidRPr="00033F17" w:rsidRDefault="00F842D7" w:rsidP="00F842D7">
            <w:pPr>
              <w:pStyle w:val="TableRowCentered"/>
              <w:jc w:val="left"/>
            </w:pPr>
            <w:hyperlink r:id="rId13" w:history="1">
              <w:r w:rsidRPr="00033F17">
                <w:rPr>
                  <w:rStyle w:val="Hyperlink"/>
                </w:rPr>
                <w:t>https://educationendowmentfoundation.org.uk/education-evidence/teaching-learning-toolkit/individualised-instruction</w:t>
              </w:r>
            </w:hyperlink>
          </w:p>
          <w:p w14:paraId="1E880538" w14:textId="77777777" w:rsidR="00F842D7" w:rsidRPr="00033F17" w:rsidRDefault="00F842D7">
            <w:pPr>
              <w:pStyle w:val="TableRowCentered"/>
              <w:jc w:val="left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D0477" w14:textId="13CB1C34" w:rsidR="00F842D7" w:rsidRPr="00033F17" w:rsidRDefault="00F842D7">
            <w:pPr>
              <w:pStyle w:val="TableRowCentered"/>
              <w:jc w:val="left"/>
              <w:rPr>
                <w:sz w:val="20"/>
              </w:rPr>
            </w:pPr>
            <w:r w:rsidRPr="00033F17">
              <w:rPr>
                <w:sz w:val="20"/>
              </w:rPr>
              <w:t>3, 5</w:t>
            </w:r>
          </w:p>
        </w:tc>
      </w:tr>
    </w:tbl>
    <w:p w14:paraId="303B157D" w14:textId="3D7444BB" w:rsidR="00107A18" w:rsidRPr="004C6B8B" w:rsidRDefault="00107A18" w:rsidP="00ED375D">
      <w:pPr>
        <w:spacing w:after="0"/>
        <w:rPr>
          <w:b/>
          <w:color w:val="104F75"/>
          <w:sz w:val="28"/>
          <w:szCs w:val="28"/>
          <w:highlight w:val="yellow"/>
        </w:rPr>
      </w:pPr>
    </w:p>
    <w:p w14:paraId="2FBCC10A" w14:textId="77777777" w:rsidR="00033F17" w:rsidRDefault="00033F17" w:rsidP="00ED375D">
      <w:pPr>
        <w:spacing w:after="0"/>
        <w:rPr>
          <w:b/>
          <w:color w:val="104F75"/>
          <w:sz w:val="28"/>
          <w:szCs w:val="28"/>
        </w:rPr>
      </w:pPr>
    </w:p>
    <w:p w14:paraId="622B14EF" w14:textId="77777777" w:rsidR="00033F17" w:rsidRDefault="00033F17" w:rsidP="00ED375D">
      <w:pPr>
        <w:spacing w:after="0"/>
        <w:rPr>
          <w:b/>
          <w:color w:val="104F75"/>
          <w:sz w:val="28"/>
          <w:szCs w:val="28"/>
        </w:rPr>
      </w:pPr>
    </w:p>
    <w:p w14:paraId="2A7D5532" w14:textId="77466203" w:rsidR="00E66558" w:rsidRPr="00033F17" w:rsidRDefault="009D71E8" w:rsidP="00ED375D">
      <w:pPr>
        <w:spacing w:after="0"/>
        <w:rPr>
          <w:b/>
          <w:color w:val="104F75"/>
          <w:sz w:val="28"/>
          <w:szCs w:val="28"/>
        </w:rPr>
      </w:pPr>
      <w:r w:rsidRPr="00033F17">
        <w:rPr>
          <w:b/>
          <w:color w:val="104F75"/>
          <w:sz w:val="28"/>
          <w:szCs w:val="28"/>
        </w:rPr>
        <w:lastRenderedPageBreak/>
        <w:t>Wider strategies (for example, related to attendance, behaviour, wellbeing)</w:t>
      </w:r>
    </w:p>
    <w:p w14:paraId="2A7D5533" w14:textId="7CE4497B" w:rsidR="00E66558" w:rsidRPr="00033F17" w:rsidRDefault="009D71E8" w:rsidP="00ED375D">
      <w:pPr>
        <w:spacing w:after="0"/>
      </w:pPr>
      <w:r w:rsidRPr="00033F17">
        <w:t xml:space="preserve">Budgeted cost: £ </w:t>
      </w:r>
      <w:r w:rsidR="00033F17">
        <w:t>54740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3991"/>
        <w:gridCol w:w="1531"/>
      </w:tblGrid>
      <w:tr w:rsidR="00E66558" w:rsidRPr="00033F17" w14:paraId="2A7D5537" w14:textId="77777777" w:rsidTr="00ED375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Pr="00033F17" w:rsidRDefault="009D71E8">
            <w:pPr>
              <w:pStyle w:val="TableHeader"/>
              <w:jc w:val="left"/>
              <w:rPr>
                <w:sz w:val="22"/>
              </w:rPr>
            </w:pPr>
            <w:r w:rsidRPr="00033F17">
              <w:rPr>
                <w:sz w:val="22"/>
              </w:rPr>
              <w:t>Activity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Pr="00033F17" w:rsidRDefault="009D71E8">
            <w:pPr>
              <w:pStyle w:val="TableHeader"/>
              <w:jc w:val="left"/>
              <w:rPr>
                <w:sz w:val="22"/>
              </w:rPr>
            </w:pPr>
            <w:r w:rsidRPr="00033F17">
              <w:rPr>
                <w:sz w:val="22"/>
              </w:rPr>
              <w:t>Evidence that supports this approach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Pr="00033F17" w:rsidRDefault="009D71E8">
            <w:pPr>
              <w:pStyle w:val="TableHeader"/>
              <w:jc w:val="left"/>
              <w:rPr>
                <w:sz w:val="22"/>
              </w:rPr>
            </w:pPr>
            <w:r w:rsidRPr="00033F17">
              <w:rPr>
                <w:sz w:val="22"/>
              </w:rPr>
              <w:t>Challenge number(s) addressed</w:t>
            </w:r>
          </w:p>
        </w:tc>
      </w:tr>
      <w:tr w:rsidR="00E66558" w:rsidRPr="00033F17" w14:paraId="2A7D553F" w14:textId="77777777" w:rsidTr="00ED375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5298" w14:textId="7F9DDA21" w:rsidR="00E66558" w:rsidRPr="00033F17" w:rsidRDefault="00107A18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Employ</w:t>
            </w:r>
            <w:r w:rsidR="00DE26BE" w:rsidRPr="00033F17">
              <w:rPr>
                <w:i/>
                <w:sz w:val="22"/>
              </w:rPr>
              <w:t xml:space="preserve"> </w:t>
            </w:r>
            <w:r w:rsidR="00435007" w:rsidRPr="00033F17">
              <w:rPr>
                <w:i/>
                <w:sz w:val="22"/>
              </w:rPr>
              <w:t>a</w:t>
            </w:r>
            <w:r w:rsidR="00DE26BE" w:rsidRPr="00033F17">
              <w:rPr>
                <w:i/>
                <w:sz w:val="22"/>
              </w:rPr>
              <w:t xml:space="preserve"> Family Support Worker to work in partnership with and </w:t>
            </w:r>
            <w:r w:rsidRPr="00033F17">
              <w:rPr>
                <w:i/>
                <w:sz w:val="22"/>
              </w:rPr>
              <w:t xml:space="preserve">to </w:t>
            </w:r>
            <w:r w:rsidR="00DE26BE" w:rsidRPr="00033F17">
              <w:rPr>
                <w:i/>
                <w:sz w:val="22"/>
              </w:rPr>
              <w:t>suppo</w:t>
            </w:r>
            <w:r w:rsidR="00B44E99" w:rsidRPr="00033F17">
              <w:rPr>
                <w:i/>
                <w:sz w:val="22"/>
              </w:rPr>
              <w:t>rt vulnerable children/families, including leading EHA.</w:t>
            </w:r>
          </w:p>
          <w:p w14:paraId="2A7D553C" w14:textId="1728ADE1" w:rsidR="00107A18" w:rsidRPr="00033F17" w:rsidRDefault="00107A18" w:rsidP="00435007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(£</w:t>
            </w:r>
            <w:r w:rsidR="00435007" w:rsidRPr="00033F17">
              <w:rPr>
                <w:i/>
                <w:sz w:val="22"/>
              </w:rPr>
              <w:t>2</w:t>
            </w:r>
            <w:r w:rsidR="00033F17" w:rsidRPr="00033F17">
              <w:rPr>
                <w:i/>
                <w:sz w:val="22"/>
              </w:rPr>
              <w:t>8</w:t>
            </w:r>
            <w:r w:rsidR="00435007" w:rsidRPr="00033F17">
              <w:rPr>
                <w:i/>
                <w:sz w:val="22"/>
              </w:rPr>
              <w:t>000</w:t>
            </w:r>
            <w:r w:rsidRPr="00033F17">
              <w:rPr>
                <w:i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EF43A" w14:textId="0FEFD8BF" w:rsidR="00E66558" w:rsidRPr="00033F17" w:rsidRDefault="00EE69C2">
            <w:pPr>
              <w:pStyle w:val="TableRowCentered"/>
              <w:jc w:val="left"/>
              <w:rPr>
                <w:rStyle w:val="Hyperlink"/>
                <w:sz w:val="22"/>
              </w:rPr>
            </w:pPr>
            <w:hyperlink r:id="rId14" w:history="1">
              <w:r w:rsidRPr="00033F17">
                <w:rPr>
                  <w:rStyle w:val="Hyperlink"/>
                  <w:sz w:val="22"/>
                </w:rPr>
                <w:t>https://doncasterchildcare.proceduresonline.com/pdfs/parent_fam_support_fw.pdf</w:t>
              </w:r>
            </w:hyperlink>
          </w:p>
          <w:p w14:paraId="7F5ACF48" w14:textId="77777777" w:rsidR="00435007" w:rsidRPr="00033F17" w:rsidRDefault="00435007">
            <w:pPr>
              <w:pStyle w:val="TableRowCentered"/>
              <w:jc w:val="left"/>
              <w:rPr>
                <w:sz w:val="22"/>
              </w:rPr>
            </w:pPr>
          </w:p>
          <w:p w14:paraId="58CC7EF8" w14:textId="77777777" w:rsidR="00435007" w:rsidRPr="00033F17" w:rsidRDefault="00435007" w:rsidP="00435007">
            <w:pPr>
              <w:pStyle w:val="TableRowCentered"/>
              <w:jc w:val="left"/>
              <w:rPr>
                <w:sz w:val="22"/>
              </w:rPr>
            </w:pPr>
            <w:hyperlink r:id="rId15" w:history="1">
              <w:r w:rsidRPr="00033F17">
                <w:rPr>
                  <w:rStyle w:val="Hyperlink"/>
                  <w:sz w:val="22"/>
                </w:rPr>
                <w:t>https://educationendowmentfoundation.org.uk/education-evidence/teaching-learning-toolkit/parental-engagement</w:t>
              </w:r>
            </w:hyperlink>
          </w:p>
          <w:p w14:paraId="2A7D553D" w14:textId="3BF53855" w:rsidR="00EE69C2" w:rsidRPr="00033F17" w:rsidRDefault="00EE69C2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39312B5F" w:rsidR="00E66558" w:rsidRPr="00033F17" w:rsidRDefault="00ED375D">
            <w:pPr>
              <w:pStyle w:val="TableRowCentered"/>
              <w:jc w:val="left"/>
              <w:rPr>
                <w:sz w:val="22"/>
              </w:rPr>
            </w:pPr>
            <w:r w:rsidRPr="00033F17">
              <w:rPr>
                <w:sz w:val="22"/>
              </w:rPr>
              <w:t xml:space="preserve">3, </w:t>
            </w:r>
            <w:r w:rsidR="00435007" w:rsidRPr="00033F17">
              <w:rPr>
                <w:sz w:val="22"/>
              </w:rPr>
              <w:t xml:space="preserve">1, 2, </w:t>
            </w:r>
            <w:r w:rsidRPr="00033F17">
              <w:rPr>
                <w:sz w:val="22"/>
              </w:rPr>
              <w:t>4</w:t>
            </w:r>
          </w:p>
        </w:tc>
      </w:tr>
      <w:tr w:rsidR="00DE26BE" w:rsidRPr="004C6B8B" w14:paraId="0690C02D" w14:textId="77777777" w:rsidTr="00ED375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E49D" w14:textId="64E4EDAF" w:rsidR="00DE26BE" w:rsidRPr="00033F17" w:rsidRDefault="00DE26BE" w:rsidP="00EE69C2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 xml:space="preserve">Provision of </w:t>
            </w:r>
            <w:r w:rsidR="00033F17" w:rsidRPr="00033F17">
              <w:rPr>
                <w:i/>
                <w:sz w:val="22"/>
              </w:rPr>
              <w:t>Kick Wellbeing coaching sessions.</w:t>
            </w:r>
            <w:r w:rsidR="00EE69C2" w:rsidRPr="00033F17">
              <w:rPr>
                <w:i/>
                <w:sz w:val="22"/>
              </w:rPr>
              <w:t xml:space="preserve"> Also, employ a “Learning Mentor” teaching assistant to work with small grou</w:t>
            </w:r>
            <w:r w:rsidR="00435007" w:rsidRPr="00033F17">
              <w:rPr>
                <w:i/>
                <w:sz w:val="22"/>
              </w:rPr>
              <w:t>ps of vulnerable children on eco</w:t>
            </w:r>
            <w:r w:rsidR="00EE69C2" w:rsidRPr="00033F17">
              <w:rPr>
                <w:i/>
                <w:sz w:val="22"/>
              </w:rPr>
              <w:t xml:space="preserve"> projects.</w:t>
            </w:r>
          </w:p>
          <w:p w14:paraId="4189F367" w14:textId="08C152F4" w:rsidR="00107A18" w:rsidRPr="00033F17" w:rsidRDefault="00107A18" w:rsidP="00435007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(£</w:t>
            </w:r>
            <w:r w:rsidR="00033F17">
              <w:rPr>
                <w:i/>
                <w:sz w:val="22"/>
              </w:rPr>
              <w:t>8240</w:t>
            </w:r>
            <w:r w:rsidRPr="00033F17">
              <w:rPr>
                <w:i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01B1" w14:textId="53BE02A8" w:rsidR="00DE26BE" w:rsidRPr="00033F17" w:rsidRDefault="00EE69C2">
            <w:pPr>
              <w:pStyle w:val="TableRowCentered"/>
              <w:jc w:val="left"/>
              <w:rPr>
                <w:sz w:val="22"/>
              </w:rPr>
            </w:pPr>
            <w:hyperlink r:id="rId16" w:history="1">
              <w:r w:rsidRPr="00033F17">
                <w:rPr>
                  <w:rStyle w:val="Hyperlink"/>
                  <w:sz w:val="22"/>
                </w:rPr>
                <w:t>https://educationendowmentfoundation.org.uk/education-evidence/teaching-learning-toolkit/social-and-emotional-learning</w:t>
              </w:r>
            </w:hyperlink>
          </w:p>
          <w:p w14:paraId="644B9FB1" w14:textId="587DADAF" w:rsidR="00EE69C2" w:rsidRPr="00033F17" w:rsidRDefault="00EE69C2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2B02" w14:textId="1F5EA5F7" w:rsidR="00DE26BE" w:rsidRPr="00033F17" w:rsidRDefault="00ED375D">
            <w:pPr>
              <w:pStyle w:val="TableRowCentered"/>
              <w:jc w:val="left"/>
              <w:rPr>
                <w:sz w:val="22"/>
              </w:rPr>
            </w:pPr>
            <w:r w:rsidRPr="00033F17">
              <w:rPr>
                <w:sz w:val="22"/>
              </w:rPr>
              <w:t>1, 4</w:t>
            </w:r>
          </w:p>
        </w:tc>
      </w:tr>
      <w:tr w:rsidR="00EE69C2" w:rsidRPr="004C6B8B" w14:paraId="5819CA77" w14:textId="77777777" w:rsidTr="00ED375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30977" w14:textId="09945BEF" w:rsidR="00EE69C2" w:rsidRPr="00033F17" w:rsidRDefault="00F842D7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Provision of free-to-use breakfast club to encourage attendance of disengaged children/families and ensure children are fed before school</w:t>
            </w:r>
          </w:p>
          <w:p w14:paraId="401A0A14" w14:textId="56842230" w:rsidR="00107A18" w:rsidRPr="00033F17" w:rsidRDefault="00107A18" w:rsidP="00435007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(£</w:t>
            </w:r>
            <w:r w:rsidR="00435007" w:rsidRPr="00033F17">
              <w:rPr>
                <w:i/>
                <w:sz w:val="22"/>
              </w:rPr>
              <w:t>3</w:t>
            </w:r>
            <w:r w:rsidR="00BF4EBE" w:rsidRPr="00033F17">
              <w:rPr>
                <w:i/>
                <w:sz w:val="22"/>
              </w:rPr>
              <w:t>5</w:t>
            </w:r>
            <w:r w:rsidR="00435007" w:rsidRPr="00033F17">
              <w:rPr>
                <w:i/>
                <w:sz w:val="22"/>
              </w:rPr>
              <w:t>00</w:t>
            </w:r>
            <w:r w:rsidRPr="00033F17">
              <w:rPr>
                <w:i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A8EF" w14:textId="2A2B38DA" w:rsidR="00EE69C2" w:rsidRPr="00033F17" w:rsidRDefault="00EE69C2">
            <w:pPr>
              <w:pStyle w:val="TableRowCentered"/>
              <w:jc w:val="left"/>
              <w:rPr>
                <w:sz w:val="22"/>
              </w:rPr>
            </w:pPr>
            <w:hyperlink r:id="rId17" w:history="1">
              <w:r w:rsidRPr="00033F17">
                <w:rPr>
                  <w:rStyle w:val="Hyperlink"/>
                  <w:sz w:val="22"/>
                </w:rPr>
                <w:t>https://pubmed.ncbi.nlm.nih.gov/14637332/</w:t>
              </w:r>
            </w:hyperlink>
          </w:p>
          <w:p w14:paraId="42017D94" w14:textId="390D11EE" w:rsidR="00EE69C2" w:rsidRPr="00033F17" w:rsidRDefault="00EE69C2">
            <w:pPr>
              <w:pStyle w:val="TableRowCentered"/>
              <w:jc w:val="left"/>
              <w:rPr>
                <w:sz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6836" w14:textId="274F60E9" w:rsidR="00EE69C2" w:rsidRPr="00033F17" w:rsidRDefault="0001498B">
            <w:pPr>
              <w:pStyle w:val="TableRowCentered"/>
              <w:jc w:val="left"/>
              <w:rPr>
                <w:sz w:val="22"/>
              </w:rPr>
            </w:pPr>
            <w:r w:rsidRPr="00033F17">
              <w:rPr>
                <w:sz w:val="22"/>
              </w:rPr>
              <w:t xml:space="preserve">1, </w:t>
            </w:r>
            <w:r w:rsidR="00ED375D" w:rsidRPr="00033F17">
              <w:rPr>
                <w:sz w:val="22"/>
              </w:rPr>
              <w:t>5</w:t>
            </w:r>
          </w:p>
        </w:tc>
      </w:tr>
      <w:tr w:rsidR="00EE69C2" w:rsidRPr="004C6B8B" w14:paraId="7821234F" w14:textId="77777777" w:rsidTr="00ED375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206A" w14:textId="77777777" w:rsidR="00EE69C2" w:rsidRPr="00033F17" w:rsidRDefault="00EE69C2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Subsidise school visits/visitors and extra -curricular opportunities eg. music tuition, after school visits.</w:t>
            </w:r>
          </w:p>
          <w:p w14:paraId="52B45BDD" w14:textId="7BA56E5E" w:rsidR="00107A18" w:rsidRPr="00033F17" w:rsidRDefault="00107A18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(£</w:t>
            </w:r>
            <w:r w:rsidR="00742D41" w:rsidRPr="00033F17">
              <w:rPr>
                <w:i/>
                <w:sz w:val="22"/>
              </w:rPr>
              <w:t>4</w:t>
            </w:r>
            <w:r w:rsidR="00BF4EBE" w:rsidRPr="00033F17">
              <w:rPr>
                <w:i/>
                <w:sz w:val="22"/>
              </w:rPr>
              <w:t>5</w:t>
            </w:r>
            <w:r w:rsidR="00742D41" w:rsidRPr="00033F17">
              <w:rPr>
                <w:i/>
                <w:sz w:val="22"/>
              </w:rPr>
              <w:t>00</w:t>
            </w:r>
            <w:r w:rsidRPr="00033F17">
              <w:rPr>
                <w:i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0C71" w14:textId="7F000514" w:rsidR="00EE69C2" w:rsidRPr="00033F17" w:rsidRDefault="00EE69C2" w:rsidP="00107A18">
            <w:pPr>
              <w:pStyle w:val="TableRowCentered"/>
              <w:jc w:val="left"/>
              <w:rPr>
                <w:sz w:val="22"/>
              </w:rPr>
            </w:pPr>
            <w:hyperlink r:id="rId18" w:history="1">
              <w:r w:rsidRPr="00033F17">
                <w:rPr>
                  <w:rStyle w:val="Hyperlink"/>
                  <w:sz w:val="22"/>
                </w:rPr>
                <w:t>http://www.lotc.org.uk/wp-content/uploads/2013/10/Pupil-Premium-Graham-Lodge-CLOtC-version-for-website-and-newsletter-4-9-13-updated-12-6-14.pdf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3F1D" w14:textId="7EEFE66B" w:rsidR="00EE69C2" w:rsidRPr="00033F17" w:rsidRDefault="00ED375D">
            <w:pPr>
              <w:pStyle w:val="TableRowCentered"/>
              <w:jc w:val="left"/>
              <w:rPr>
                <w:sz w:val="22"/>
              </w:rPr>
            </w:pPr>
            <w:r w:rsidRPr="00033F17">
              <w:rPr>
                <w:sz w:val="22"/>
              </w:rPr>
              <w:t>5</w:t>
            </w:r>
          </w:p>
        </w:tc>
      </w:tr>
      <w:tr w:rsidR="00BF4EBE" w:rsidRPr="00033F17" w14:paraId="47C5B01F" w14:textId="77777777" w:rsidTr="00ED375D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8C59" w14:textId="77777777" w:rsidR="00BF4EBE" w:rsidRPr="00033F17" w:rsidRDefault="00BF4EBE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Paying for x15 disadvantaged children to take part in ‘Rocksteady’ program, whereby children are taught an instrument for a term, then put on a rock concert for school/parents</w:t>
            </w:r>
          </w:p>
          <w:p w14:paraId="2A3E858E" w14:textId="170B9457" w:rsidR="00BF4EBE" w:rsidRPr="00033F17" w:rsidRDefault="00BF4EBE">
            <w:pPr>
              <w:pStyle w:val="TableRow"/>
              <w:rPr>
                <w:i/>
                <w:sz w:val="22"/>
              </w:rPr>
            </w:pPr>
            <w:r w:rsidRPr="00033F17">
              <w:rPr>
                <w:i/>
                <w:sz w:val="22"/>
              </w:rPr>
              <w:t>(£9</w:t>
            </w:r>
            <w:r w:rsidR="00033F17">
              <w:rPr>
                <w:i/>
                <w:sz w:val="22"/>
              </w:rPr>
              <w:t>500</w:t>
            </w:r>
            <w:r w:rsidRPr="00033F17">
              <w:rPr>
                <w:i/>
                <w:sz w:val="22"/>
              </w:rPr>
              <w:t>)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66444" w14:textId="025AD527" w:rsidR="00BF4EBE" w:rsidRPr="00033F17" w:rsidRDefault="00BF4EBE" w:rsidP="00107A18">
            <w:pPr>
              <w:pStyle w:val="TableRowCentered"/>
              <w:jc w:val="left"/>
            </w:pPr>
            <w:hyperlink r:id="rId19" w:history="1">
              <w:r w:rsidRPr="00033F17">
                <w:rPr>
                  <w:rStyle w:val="Hyperlink"/>
                </w:rPr>
                <w:t>https://educationendowmentfoundation.org.uk/education-evidence/teaching-learning-toolkit/arts-participation</w:t>
              </w:r>
            </w:hyperlink>
            <w:r w:rsidRPr="00033F17"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49B7" w14:textId="77777777" w:rsidR="00BF4EBE" w:rsidRPr="00033F17" w:rsidRDefault="00BF4EBE">
            <w:pPr>
              <w:pStyle w:val="TableRowCentered"/>
              <w:jc w:val="left"/>
              <w:rPr>
                <w:sz w:val="22"/>
              </w:rPr>
            </w:pPr>
          </w:p>
        </w:tc>
      </w:tr>
    </w:tbl>
    <w:p w14:paraId="2A7D5541" w14:textId="3C660FDF" w:rsidR="00E66558" w:rsidRPr="00033F17" w:rsidRDefault="009D71E8" w:rsidP="00107A18">
      <w:pPr>
        <w:spacing w:before="240" w:after="0"/>
      </w:pPr>
      <w:r w:rsidRPr="00033F17">
        <w:rPr>
          <w:b/>
          <w:bCs/>
          <w:color w:val="104F75"/>
          <w:sz w:val="28"/>
          <w:szCs w:val="28"/>
        </w:rPr>
        <w:t xml:space="preserve">Total budgeted cost: £ </w:t>
      </w:r>
      <w:r w:rsidR="00033F17" w:rsidRPr="00033F17">
        <w:rPr>
          <w:i/>
          <w:iCs/>
          <w:color w:val="104F75"/>
          <w:sz w:val="28"/>
          <w:szCs w:val="28"/>
        </w:rPr>
        <w:t>114740</w:t>
      </w:r>
    </w:p>
    <w:p w14:paraId="2A7D5542" w14:textId="77777777" w:rsidR="00E66558" w:rsidRPr="00033F17" w:rsidRDefault="009D71E8">
      <w:pPr>
        <w:pStyle w:val="Heading1"/>
      </w:pPr>
      <w:r w:rsidRPr="00033F17">
        <w:lastRenderedPageBreak/>
        <w:t>Part B: Review of outcomes in the previous academic year</w:t>
      </w:r>
    </w:p>
    <w:p w14:paraId="2A7D5543" w14:textId="77777777" w:rsidR="00E66558" w:rsidRPr="00033F17" w:rsidRDefault="009D71E8">
      <w:pPr>
        <w:pStyle w:val="Heading2"/>
      </w:pPr>
      <w:r w:rsidRPr="00033F17">
        <w:t>Pupil premium strategy outcomes</w:t>
      </w:r>
    </w:p>
    <w:p w14:paraId="2A7D5544" w14:textId="30E17687" w:rsidR="00E66558" w:rsidRPr="00033F17" w:rsidRDefault="009D71E8">
      <w:r w:rsidRPr="00033F17">
        <w:t>This details the impact that our pupil premium ac</w:t>
      </w:r>
      <w:r w:rsidR="004B4E18" w:rsidRPr="00033F17">
        <w:t xml:space="preserve">tivity had on pupils in the </w:t>
      </w:r>
      <w:r w:rsidR="00033F17" w:rsidRPr="00033F17">
        <w:t>2024</w:t>
      </w:r>
      <w:r w:rsidRPr="00033F17">
        <w:t xml:space="preserve"> to 202</w:t>
      </w:r>
      <w:r w:rsidR="00033F17" w:rsidRPr="00033F17">
        <w:t>5</w:t>
      </w:r>
      <w:r w:rsidRPr="00033F17">
        <w:t xml:space="preserve">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:rsidRPr="004C6B8B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F8F9" w14:textId="0CC64277" w:rsidR="00CC0771" w:rsidRPr="001D04EE" w:rsidRDefault="00CC0771" w:rsidP="00E37491">
            <w:pPr>
              <w:pStyle w:val="ListParagraph"/>
              <w:numPr>
                <w:ilvl w:val="0"/>
                <w:numId w:val="0"/>
              </w:numPr>
              <w:ind w:left="720"/>
            </w:pPr>
            <w:r w:rsidRPr="001D04EE">
              <w:rPr>
                <w:b/>
                <w:i/>
              </w:rPr>
              <w:t xml:space="preserve">End KS2 Data </w:t>
            </w:r>
            <w:r w:rsidR="00033F17" w:rsidRPr="001D04EE">
              <w:rPr>
                <w:b/>
                <w:i/>
              </w:rPr>
              <w:t>2024-25</w:t>
            </w:r>
            <w:r w:rsidR="00940597" w:rsidRPr="001D04EE">
              <w:rPr>
                <w:b/>
                <w:i/>
              </w:rPr>
              <w:t xml:space="preserve"> </w:t>
            </w:r>
            <w:r w:rsidRPr="001D04EE">
              <w:t>(</w:t>
            </w:r>
            <w:r w:rsidR="00BC68F3" w:rsidRPr="001D04EE">
              <w:t>17</w:t>
            </w:r>
            <w:r w:rsidRPr="001D04EE">
              <w:t xml:space="preserve"> PP children out of </w:t>
            </w:r>
            <w:r w:rsidR="00BC68F3" w:rsidRPr="001D04EE">
              <w:t>57</w:t>
            </w:r>
            <w:r w:rsidRPr="001D04EE">
              <w:t xml:space="preserve"> total – </w:t>
            </w:r>
            <w:r w:rsidR="00BC68F3" w:rsidRPr="001D04EE">
              <w:t>30</w:t>
            </w:r>
            <w:r w:rsidRPr="001D04EE">
              <w:t>%)</w:t>
            </w:r>
          </w:p>
          <w:p w14:paraId="31F89458" w14:textId="0688F5D1" w:rsidR="00940597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  <w:r w:rsidRPr="001D04EE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5A89ED" wp14:editId="77ECD3BF">
                      <wp:simplePos x="0" y="0"/>
                      <wp:positionH relativeFrom="column">
                        <wp:posOffset>2916555</wp:posOffset>
                      </wp:positionH>
                      <wp:positionV relativeFrom="paragraph">
                        <wp:posOffset>67945</wp:posOffset>
                      </wp:positionV>
                      <wp:extent cx="3009900" cy="1528445"/>
                      <wp:effectExtent l="0" t="0" r="19050" b="146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152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FAB505" w14:textId="219EDC15" w:rsidR="00940597" w:rsidRPr="00940597" w:rsidRDefault="00940597" w:rsidP="00940597">
                                  <w:pPr>
                                    <w:spacing w:after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940597">
                                    <w:rPr>
                                      <w:sz w:val="20"/>
                                    </w:rPr>
                                    <w:t>As can be seen from the end KS2 data:</w:t>
                                  </w:r>
                                </w:p>
                                <w:p w14:paraId="4265EC8B" w14:textId="0B9E0290" w:rsidR="00940597" w:rsidRDefault="00BC68F3" w:rsidP="0094059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42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Pupil Premium children in line at EXP in all subjects apart from Reading</w:t>
                                  </w:r>
                                  <w:r w:rsidR="001D04EE"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where slightly </w:t>
                                  </w:r>
                                  <w:r w:rsidR="001D04EE">
                                    <w:rPr>
                                      <w:sz w:val="20"/>
                                    </w:rPr>
                                    <w:t>lower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3EA54356" w14:textId="77C609B2" w:rsidR="00940597" w:rsidRDefault="001D04EE" w:rsidP="0094059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42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However, </w:t>
                                  </w:r>
                                  <w:r w:rsidR="00BC68F3">
                                    <w:rPr>
                                      <w:sz w:val="20"/>
                                    </w:rPr>
                                    <w:t>PP children exceeding non-PP in GDS Reading and Writing</w:t>
                                  </w:r>
                                </w:p>
                                <w:p w14:paraId="5030BB31" w14:textId="1A6C9978" w:rsidR="001D04EE" w:rsidRPr="00BC68F3" w:rsidRDefault="001D04EE" w:rsidP="00940597">
                                  <w:pPr>
                                    <w:pStyle w:val="ListParagraph"/>
                                    <w:numPr>
                                      <w:ilvl w:val="0"/>
                                      <w:numId w:val="21"/>
                                    </w:numPr>
                                    <w:ind w:left="42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Average scaled score higher in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SPaG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Reading for PP children than non-PP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A89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9.65pt;margin-top:5.35pt;width:237pt;height:1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">
                      <v:textbox>
                        <w:txbxContent>
                          <w:p w14:paraId="31FAB505" w14:textId="219EDC15" w:rsidR="00940597" w:rsidRPr="00940597" w:rsidRDefault="00940597" w:rsidP="00940597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 w:rsidRPr="00940597">
                              <w:rPr>
                                <w:sz w:val="20"/>
                              </w:rPr>
                              <w:t>As can be seen from the end KS2 data:</w:t>
                            </w:r>
                          </w:p>
                          <w:p w14:paraId="4265EC8B" w14:textId="0B9E0290" w:rsidR="00940597" w:rsidRDefault="00BC68F3" w:rsidP="009405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Pupil Premium children in line at EXP in all subjects apart from Reading</w:t>
                            </w:r>
                            <w:r w:rsidR="001D04EE"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z w:val="20"/>
                              </w:rPr>
                              <w:t xml:space="preserve"> where slightly </w:t>
                            </w:r>
                            <w:r w:rsidR="001D04EE">
                              <w:rPr>
                                <w:sz w:val="20"/>
                              </w:rPr>
                              <w:t>lower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3EA54356" w14:textId="77C609B2" w:rsidR="00940597" w:rsidRDefault="001D04EE" w:rsidP="009405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However, </w:t>
                            </w:r>
                            <w:r w:rsidR="00BC68F3">
                              <w:rPr>
                                <w:sz w:val="20"/>
                              </w:rPr>
                              <w:t>PP children exceeding non-PP in GDS Reading and Writing</w:t>
                            </w:r>
                          </w:p>
                          <w:p w14:paraId="5030BB31" w14:textId="1A6C9978" w:rsidR="001D04EE" w:rsidRPr="00BC68F3" w:rsidRDefault="001D04EE" w:rsidP="00940597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Average scaled score higher in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SPaG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and Reading for PP children than non-PP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D04E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502DA7" wp14:editId="6467E2E4">
                  <wp:simplePos x="0" y="0"/>
                  <wp:positionH relativeFrom="column">
                    <wp:posOffset>-1803</wp:posOffset>
                  </wp:positionH>
                  <wp:positionV relativeFrom="paragraph">
                    <wp:posOffset>104926</wp:posOffset>
                  </wp:positionV>
                  <wp:extent cx="2823667" cy="1146905"/>
                  <wp:effectExtent l="0" t="0" r="0" b="0"/>
                  <wp:wrapNone/>
                  <wp:docPr id="1410849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849258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821" cy="1156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AC85B9" w14:textId="7EC0023A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11C03A17" w14:textId="60E6BC4D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78755EF5" w14:textId="6DD944A4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3AB5822C" w14:textId="3F537782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6B882EEF" w14:textId="3D91B6EF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02C65F55" w14:textId="1A23CA77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  <w:r w:rsidRPr="001D04E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4EB66C" wp14:editId="21A55F0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63983</wp:posOffset>
                  </wp:positionV>
                  <wp:extent cx="2764790" cy="1128395"/>
                  <wp:effectExtent l="0" t="0" r="0" b="0"/>
                  <wp:wrapNone/>
                  <wp:docPr id="15093179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31794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790" cy="112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E9C411" w14:textId="77777777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6FA0E1C7" w14:textId="77777777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1E731675" w14:textId="5ACB0C51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3C397BF8" w14:textId="3A3707DF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637F91DF" w14:textId="77777777" w:rsidR="00BC68F3" w:rsidRPr="001D04EE" w:rsidRDefault="00BC68F3" w:rsidP="00940597">
            <w:pPr>
              <w:pStyle w:val="ListParagraph"/>
              <w:numPr>
                <w:ilvl w:val="0"/>
                <w:numId w:val="0"/>
              </w:numPr>
              <w:ind w:left="720"/>
              <w:rPr>
                <w:noProof/>
              </w:rPr>
            </w:pPr>
          </w:p>
          <w:p w14:paraId="284EBFD3" w14:textId="58255CB8" w:rsidR="00E37491" w:rsidRPr="001D04EE" w:rsidRDefault="00E37491" w:rsidP="00E37491">
            <w:pPr>
              <w:pStyle w:val="ListParagraph"/>
              <w:numPr>
                <w:ilvl w:val="0"/>
                <w:numId w:val="0"/>
              </w:numPr>
              <w:ind w:left="720"/>
              <w:rPr>
                <w:b/>
                <w:i/>
              </w:rPr>
            </w:pPr>
            <w:r w:rsidRPr="001D04EE">
              <w:rPr>
                <w:b/>
                <w:i/>
              </w:rPr>
              <w:t>Attendance comparison:</w:t>
            </w:r>
          </w:p>
          <w:tbl>
            <w:tblPr>
              <w:tblW w:w="9181" w:type="dxa"/>
              <w:tblLook w:val="04A0" w:firstRow="1" w:lastRow="0" w:firstColumn="1" w:lastColumn="0" w:noHBand="0" w:noVBand="1"/>
            </w:tblPr>
            <w:tblGrid>
              <w:gridCol w:w="2015"/>
              <w:gridCol w:w="1530"/>
              <w:gridCol w:w="1530"/>
              <w:gridCol w:w="1368"/>
              <w:gridCol w:w="1369"/>
              <w:gridCol w:w="1369"/>
            </w:tblGrid>
            <w:tr w:rsidR="001D04EE" w:rsidRPr="001D04EE" w14:paraId="7DEC3613" w14:textId="77777777" w:rsidTr="001D04EE">
              <w:trPr>
                <w:trHeight w:val="213"/>
              </w:trPr>
              <w:tc>
                <w:tcPr>
                  <w:tcW w:w="20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7A4690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F1B68A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2020-21</w:t>
                  </w:r>
                </w:p>
              </w:tc>
              <w:tc>
                <w:tcPr>
                  <w:tcW w:w="15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5F496C3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2021-22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488D62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2022-23</w:t>
                  </w:r>
                </w:p>
              </w:tc>
              <w:tc>
                <w:tcPr>
                  <w:tcW w:w="13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164BA93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2023-24</w:t>
                  </w:r>
                </w:p>
              </w:tc>
              <w:tc>
                <w:tcPr>
                  <w:tcW w:w="13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056684E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2024-25</w:t>
                  </w:r>
                </w:p>
              </w:tc>
            </w:tr>
            <w:tr w:rsidR="001D04EE" w:rsidRPr="001D04EE" w14:paraId="29E52CBB" w14:textId="77777777" w:rsidTr="001D04EE">
              <w:trPr>
                <w:trHeight w:val="213"/>
              </w:trPr>
              <w:tc>
                <w:tcPr>
                  <w:tcW w:w="20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9E36A84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PP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8696B"/>
                  <w:noWrap/>
                  <w:vAlign w:val="center"/>
                  <w:hideMark/>
                </w:tcPr>
                <w:p w14:paraId="547A2E48" w14:textId="10A7A88E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88.6%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E082"/>
                  <w:noWrap/>
                  <w:vAlign w:val="center"/>
                  <w:hideMark/>
                </w:tcPr>
                <w:p w14:paraId="6E4E624F" w14:textId="1A166A73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93.2%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EE883"/>
                  <w:vAlign w:val="center"/>
                  <w:hideMark/>
                </w:tcPr>
                <w:p w14:paraId="501E6EF4" w14:textId="054E50A6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92.9%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B84"/>
                  <w:vAlign w:val="center"/>
                  <w:hideMark/>
                </w:tcPr>
                <w:p w14:paraId="3A936307" w14:textId="10C1757F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93%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63BE7B"/>
                  <w:vAlign w:val="center"/>
                  <w:hideMark/>
                </w:tcPr>
                <w:p w14:paraId="434ADBF5" w14:textId="68C551D1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93.8%</w:t>
                  </w:r>
                </w:p>
              </w:tc>
            </w:tr>
            <w:tr w:rsidR="001D04EE" w:rsidRPr="001D04EE" w14:paraId="7117A0E5" w14:textId="77777777" w:rsidTr="001D04EE">
              <w:trPr>
                <w:trHeight w:val="213"/>
              </w:trPr>
              <w:tc>
                <w:tcPr>
                  <w:tcW w:w="20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7F1DCE5" w14:textId="77777777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Whole School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8696B"/>
                  <w:noWrap/>
                  <w:vAlign w:val="center"/>
                  <w:hideMark/>
                </w:tcPr>
                <w:p w14:paraId="74B42AA9" w14:textId="04D27D1D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93.8%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B379"/>
                  <w:noWrap/>
                  <w:vAlign w:val="center"/>
                  <w:hideMark/>
                </w:tcPr>
                <w:p w14:paraId="3ED57DB2" w14:textId="68FE77FF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94.2%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EB84"/>
                  <w:vAlign w:val="center"/>
                  <w:hideMark/>
                </w:tcPr>
                <w:p w14:paraId="1F43E983" w14:textId="2878B012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94.5%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1D580"/>
                  <w:vAlign w:val="center"/>
                  <w:hideMark/>
                </w:tcPr>
                <w:p w14:paraId="0B6203E2" w14:textId="6CCBA2F9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95.1%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63BE7B"/>
                  <w:vAlign w:val="center"/>
                  <w:hideMark/>
                </w:tcPr>
                <w:p w14:paraId="4A3BBEE8" w14:textId="74E0A01B" w:rsidR="001D04EE" w:rsidRPr="001D04EE" w:rsidRDefault="001D04EE" w:rsidP="001D04EE">
                  <w:pPr>
                    <w:suppressAutoHyphens w:val="0"/>
                    <w:autoSpaceDN/>
                    <w:spacing w:after="0" w:line="240" w:lineRule="auto"/>
                    <w:jc w:val="center"/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D04EE">
                    <w:rPr>
                      <w:rFonts w:cs="Arial"/>
                      <w:color w:val="000000"/>
                      <w:sz w:val="20"/>
                      <w:szCs w:val="20"/>
                    </w:rPr>
                    <w:t>95.7%</w:t>
                  </w:r>
                </w:p>
              </w:tc>
            </w:tr>
          </w:tbl>
          <w:p w14:paraId="4B20FA7D" w14:textId="77777777" w:rsidR="00E37491" w:rsidRPr="001D04EE" w:rsidRDefault="00E37491" w:rsidP="00E37491">
            <w:pPr>
              <w:pStyle w:val="ListParagraph"/>
              <w:numPr>
                <w:ilvl w:val="0"/>
                <w:numId w:val="0"/>
              </w:numPr>
              <w:ind w:left="1440"/>
            </w:pPr>
          </w:p>
          <w:p w14:paraId="7A4A1432" w14:textId="77777777" w:rsidR="006D72EA" w:rsidRPr="001D04EE" w:rsidRDefault="00940597" w:rsidP="00CC0771">
            <w:pPr>
              <w:pStyle w:val="ListParagraph"/>
              <w:numPr>
                <w:ilvl w:val="0"/>
                <w:numId w:val="17"/>
              </w:numPr>
            </w:pPr>
            <w:r w:rsidRPr="001D04EE">
              <w:t>Whole school attendance has improved year on year since 2020</w:t>
            </w:r>
          </w:p>
          <w:p w14:paraId="122ADC56" w14:textId="77777777" w:rsidR="00940597" w:rsidRDefault="00940597" w:rsidP="00CC0771">
            <w:pPr>
              <w:pStyle w:val="ListParagraph"/>
              <w:numPr>
                <w:ilvl w:val="0"/>
                <w:numId w:val="17"/>
              </w:numPr>
            </w:pPr>
            <w:r w:rsidRPr="001D04EE">
              <w:t>Although PP attendance hasn’t followed the same trend, it has improved by a much greater amount in this same timeframe (</w:t>
            </w:r>
            <w:r w:rsidR="001D04EE" w:rsidRPr="001D04EE">
              <w:t>5.2</w:t>
            </w:r>
            <w:r w:rsidRPr="001D04EE">
              <w:t>% increase for PP children compared to 1.</w:t>
            </w:r>
            <w:r w:rsidR="001D04EE" w:rsidRPr="001D04EE">
              <w:t>9</w:t>
            </w:r>
            <w:r w:rsidRPr="001D04EE">
              <w:t>% for whole school)</w:t>
            </w:r>
          </w:p>
          <w:p w14:paraId="2A7D5546" w14:textId="560DB39D" w:rsidR="001D04EE" w:rsidRPr="001D04EE" w:rsidRDefault="001D04EE" w:rsidP="00CC0771">
            <w:pPr>
              <w:pStyle w:val="ListParagraph"/>
              <w:numPr>
                <w:ilvl w:val="0"/>
                <w:numId w:val="17"/>
              </w:numPr>
            </w:pPr>
            <w:r>
              <w:t>Gap between PP and non-PP during this period has decrease from 5.2% to 1.9%</w:t>
            </w:r>
          </w:p>
        </w:tc>
      </w:tr>
      <w:bookmarkEnd w:id="14"/>
      <w:bookmarkEnd w:id="15"/>
      <w:bookmarkEnd w:id="16"/>
    </w:tbl>
    <w:p w14:paraId="2A7D5564" w14:textId="05E45DA8" w:rsidR="00E66558" w:rsidRPr="004C6B8B" w:rsidRDefault="00E66558" w:rsidP="00134D32">
      <w:pPr>
        <w:rPr>
          <w:highlight w:val="yellow"/>
        </w:rPr>
      </w:pPr>
    </w:p>
    <w:p w14:paraId="0E7A5BFB" w14:textId="460A6EB2" w:rsidR="00E26D2B" w:rsidRDefault="00E26D2B" w:rsidP="00E37491"/>
    <w:sectPr w:rsidR="00E26D2B" w:rsidSect="00107A18">
      <w:headerReference w:type="default" r:id="rId22"/>
      <w:footerReference w:type="default" r:id="rId23"/>
      <w:pgSz w:w="11906" w:h="16838"/>
      <w:pgMar w:top="1134" w:right="1276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03F1" w14:textId="77777777" w:rsidR="000F4AD0" w:rsidRDefault="000F4AD0">
      <w:pPr>
        <w:spacing w:after="0" w:line="240" w:lineRule="auto"/>
      </w:pPr>
      <w:r>
        <w:separator/>
      </w:r>
    </w:p>
  </w:endnote>
  <w:endnote w:type="continuationSeparator" w:id="0">
    <w:p w14:paraId="731C15F6" w14:textId="77777777" w:rsidR="000F4AD0" w:rsidRDefault="000F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68AC2BD1" w:rsidR="00E26D2B" w:rsidRDefault="00E26D2B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3465A1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EB7C" w14:textId="77777777" w:rsidR="000F4AD0" w:rsidRDefault="000F4AD0">
      <w:pPr>
        <w:spacing w:after="0" w:line="240" w:lineRule="auto"/>
      </w:pPr>
      <w:r>
        <w:separator/>
      </w:r>
    </w:p>
  </w:footnote>
  <w:footnote w:type="continuationSeparator" w:id="0">
    <w:p w14:paraId="5FCC5C96" w14:textId="77777777" w:rsidR="000F4AD0" w:rsidRDefault="000F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E26D2B" w:rsidRDefault="00E26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3FE4"/>
    <w:multiLevelType w:val="hybridMultilevel"/>
    <w:tmpl w:val="BB38C3BA"/>
    <w:lvl w:ilvl="0" w:tplc="58FC40DC">
      <w:start w:val="201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795830"/>
    <w:multiLevelType w:val="hybridMultilevel"/>
    <w:tmpl w:val="BF9E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E93909"/>
    <w:multiLevelType w:val="hybridMultilevel"/>
    <w:tmpl w:val="9AEE3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6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7F0212E"/>
    <w:multiLevelType w:val="hybridMultilevel"/>
    <w:tmpl w:val="3EF6B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7AA7F8C"/>
    <w:multiLevelType w:val="hybridMultilevel"/>
    <w:tmpl w:val="04801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9A413E"/>
    <w:multiLevelType w:val="hybridMultilevel"/>
    <w:tmpl w:val="3184E5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3C2A32"/>
    <w:multiLevelType w:val="hybridMultilevel"/>
    <w:tmpl w:val="954855C8"/>
    <w:lvl w:ilvl="0" w:tplc="6DF847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77573"/>
    <w:multiLevelType w:val="hybridMultilevel"/>
    <w:tmpl w:val="0C382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8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9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5DF3354"/>
    <w:multiLevelType w:val="hybridMultilevel"/>
    <w:tmpl w:val="27BC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42045"/>
    <w:multiLevelType w:val="hybridMultilevel"/>
    <w:tmpl w:val="77B83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23580">
    <w:abstractNumId w:val="6"/>
  </w:num>
  <w:num w:numId="2" w16cid:durableId="985746713">
    <w:abstractNumId w:val="4"/>
  </w:num>
  <w:num w:numId="3" w16cid:durableId="1373339277">
    <w:abstractNumId w:val="7"/>
  </w:num>
  <w:num w:numId="4" w16cid:durableId="741178461">
    <w:abstractNumId w:val="8"/>
  </w:num>
  <w:num w:numId="5" w16cid:durableId="638219596">
    <w:abstractNumId w:val="2"/>
  </w:num>
  <w:num w:numId="6" w16cid:durableId="724449545">
    <w:abstractNumId w:val="10"/>
  </w:num>
  <w:num w:numId="7" w16cid:durableId="322247928">
    <w:abstractNumId w:val="16"/>
  </w:num>
  <w:num w:numId="8" w16cid:durableId="1109355089">
    <w:abstractNumId w:val="20"/>
  </w:num>
  <w:num w:numId="9" w16cid:durableId="67651884">
    <w:abstractNumId w:val="18"/>
  </w:num>
  <w:num w:numId="10" w16cid:durableId="680476685">
    <w:abstractNumId w:val="17"/>
  </w:num>
  <w:num w:numId="11" w16cid:durableId="1964729015">
    <w:abstractNumId w:val="5"/>
  </w:num>
  <w:num w:numId="12" w16cid:durableId="1373727796">
    <w:abstractNumId w:val="19"/>
  </w:num>
  <w:num w:numId="13" w16cid:durableId="1553299368">
    <w:abstractNumId w:val="15"/>
  </w:num>
  <w:num w:numId="14" w16cid:durableId="1072510533">
    <w:abstractNumId w:val="0"/>
  </w:num>
  <w:num w:numId="15" w16cid:durableId="1864202603">
    <w:abstractNumId w:val="14"/>
  </w:num>
  <w:num w:numId="16" w16cid:durableId="1566136165">
    <w:abstractNumId w:val="22"/>
  </w:num>
  <w:num w:numId="17" w16cid:durableId="2002467982">
    <w:abstractNumId w:val="9"/>
  </w:num>
  <w:num w:numId="18" w16cid:durableId="1652058707">
    <w:abstractNumId w:val="1"/>
  </w:num>
  <w:num w:numId="19" w16cid:durableId="698942975">
    <w:abstractNumId w:val="11"/>
  </w:num>
  <w:num w:numId="20" w16cid:durableId="1506825851">
    <w:abstractNumId w:val="12"/>
  </w:num>
  <w:num w:numId="21" w16cid:durableId="1127358477">
    <w:abstractNumId w:val="3"/>
  </w:num>
  <w:num w:numId="22" w16cid:durableId="389156244">
    <w:abstractNumId w:val="13"/>
  </w:num>
  <w:num w:numId="23" w16cid:durableId="1731115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12761"/>
    <w:rsid w:val="0001498B"/>
    <w:rsid w:val="00015E61"/>
    <w:rsid w:val="00033F17"/>
    <w:rsid w:val="00066B73"/>
    <w:rsid w:val="000A3CC8"/>
    <w:rsid w:val="000C48B2"/>
    <w:rsid w:val="000F4AD0"/>
    <w:rsid w:val="000F5751"/>
    <w:rsid w:val="00103F32"/>
    <w:rsid w:val="00107A18"/>
    <w:rsid w:val="001208DE"/>
    <w:rsid w:val="00120AB1"/>
    <w:rsid w:val="0013218E"/>
    <w:rsid w:val="00134D32"/>
    <w:rsid w:val="0017468C"/>
    <w:rsid w:val="001D04EE"/>
    <w:rsid w:val="002C367A"/>
    <w:rsid w:val="003465A1"/>
    <w:rsid w:val="004044AA"/>
    <w:rsid w:val="0041751F"/>
    <w:rsid w:val="00435007"/>
    <w:rsid w:val="00446E6D"/>
    <w:rsid w:val="00492453"/>
    <w:rsid w:val="004B4E18"/>
    <w:rsid w:val="004C6B8B"/>
    <w:rsid w:val="00504EFC"/>
    <w:rsid w:val="00573AB1"/>
    <w:rsid w:val="005D44C8"/>
    <w:rsid w:val="00676EB5"/>
    <w:rsid w:val="006A0C92"/>
    <w:rsid w:val="006D72EA"/>
    <w:rsid w:val="006D77F9"/>
    <w:rsid w:val="006E7FB1"/>
    <w:rsid w:val="007121B9"/>
    <w:rsid w:val="00741B9E"/>
    <w:rsid w:val="00742D41"/>
    <w:rsid w:val="00760560"/>
    <w:rsid w:val="00762B9A"/>
    <w:rsid w:val="0077285F"/>
    <w:rsid w:val="00773C86"/>
    <w:rsid w:val="007C2F04"/>
    <w:rsid w:val="007E321F"/>
    <w:rsid w:val="00811C92"/>
    <w:rsid w:val="0082278F"/>
    <w:rsid w:val="00825151"/>
    <w:rsid w:val="008B2999"/>
    <w:rsid w:val="008D1D9A"/>
    <w:rsid w:val="00931B17"/>
    <w:rsid w:val="00940597"/>
    <w:rsid w:val="00973262"/>
    <w:rsid w:val="009A0438"/>
    <w:rsid w:val="009A5E8A"/>
    <w:rsid w:val="009D71E8"/>
    <w:rsid w:val="00A533D6"/>
    <w:rsid w:val="00A67088"/>
    <w:rsid w:val="00A8601F"/>
    <w:rsid w:val="00AD4A5E"/>
    <w:rsid w:val="00B0620B"/>
    <w:rsid w:val="00B44E99"/>
    <w:rsid w:val="00BC68F3"/>
    <w:rsid w:val="00BD2E59"/>
    <w:rsid w:val="00BF4EBE"/>
    <w:rsid w:val="00C53848"/>
    <w:rsid w:val="00CA7CB4"/>
    <w:rsid w:val="00CC0771"/>
    <w:rsid w:val="00D33FE5"/>
    <w:rsid w:val="00D750D6"/>
    <w:rsid w:val="00D86B46"/>
    <w:rsid w:val="00DE26BE"/>
    <w:rsid w:val="00E051C4"/>
    <w:rsid w:val="00E26D2B"/>
    <w:rsid w:val="00E34E9E"/>
    <w:rsid w:val="00E37491"/>
    <w:rsid w:val="00E66558"/>
    <w:rsid w:val="00E94F33"/>
    <w:rsid w:val="00ED375D"/>
    <w:rsid w:val="00ED387A"/>
    <w:rsid w:val="00EE69C2"/>
    <w:rsid w:val="00F13646"/>
    <w:rsid w:val="00F3331D"/>
    <w:rsid w:val="00F842D7"/>
    <w:rsid w:val="00FB0CAE"/>
    <w:rsid w:val="00FC5290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D819B081-D7C1-4CA3-9A99-2CD810A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table" w:styleId="TableGrid">
    <w:name w:val="Table Grid"/>
    <w:basedOn w:val="TableNormal"/>
    <w:uiPriority w:val="59"/>
    <w:rsid w:val="00EE69C2"/>
    <w:pPr>
      <w:autoSpaceDN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4EB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0597"/>
    <w:pPr>
      <w:suppressAutoHyphens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dbox.educationendowmentfoundation.org.uk/education-evidence/teaching-learning-toolkit/feedback" TargetMode="External"/><Relationship Id="rId13" Type="http://schemas.openxmlformats.org/officeDocument/2006/relationships/hyperlink" Target="https://educationendowmentfoundation.org.uk/education-evidence/teaching-learning-toolkit/individualised-instruction" TargetMode="External"/><Relationship Id="rId18" Type="http://schemas.openxmlformats.org/officeDocument/2006/relationships/hyperlink" Target="http://www.lotc.org.uk/wp-content/uploads/2013/10/Pupil-Premium-Graham-Lodge-CLOtC-version-for-website-and-newsletter-4-9-13-updated-12-6-14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www.forestresearch.gov.uk/documents/805/fr0112forestschoolsreport.pdf" TargetMode="External"/><Relationship Id="rId12" Type="http://schemas.openxmlformats.org/officeDocument/2006/relationships/hyperlink" Target="https://educationendowmentfoundation.org.uk/education-evidence/teaching-learning-toolkit/teaching-assistant-interventions" TargetMode="External"/><Relationship Id="rId17" Type="http://schemas.openxmlformats.org/officeDocument/2006/relationships/hyperlink" Target="https://pubmed.ncbi.nlm.nih.gov/14637332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ucationendowmentfoundation.org.uk/education-evidence/teaching-learning-toolkit/social-and-emotional-learning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endowmentfoundation.org.uk/education-evidence/teaching-learning-toolkit/small-group-tuition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ducationendowmentfoundation.org.uk/education-evidence/teaching-learning-toolkit/parental-engagemen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ducationendowmentfoundation.org.uk/education-evidence/teaching-learning-toolkit/teaching-assistant-interventions" TargetMode="External"/><Relationship Id="rId19" Type="http://schemas.openxmlformats.org/officeDocument/2006/relationships/hyperlink" Target="https://educationendowmentfoundation.org.uk/education-evidence/teaching-learning-toolkit/arts-particip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endowmentfoundation.org.uk/education-evidence/teaching-learning-toolkit/mastery-learning" TargetMode="External"/><Relationship Id="rId14" Type="http://schemas.openxmlformats.org/officeDocument/2006/relationships/hyperlink" Target="https://doncasterchildcare.proceduresonline.com/pdfs/parent_fam_support_fw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cp:keywords/>
  <dc:description/>
  <cp:lastModifiedBy>Sam Brunt</cp:lastModifiedBy>
  <cp:revision>4</cp:revision>
  <cp:lastPrinted>2014-09-17T13:26:00Z</cp:lastPrinted>
  <dcterms:created xsi:type="dcterms:W3CDTF">2025-09-15T09:53:00Z</dcterms:created>
  <dcterms:modified xsi:type="dcterms:W3CDTF">2025-09-17T09:50:00Z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0x0101006FBD534E0B2648409800B3ECF3893BDA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